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49CEC" w14:textId="0AAE9D92" w:rsidR="00BB02CC" w:rsidRDefault="00A1266A" w:rsidP="00337189">
      <w:pPr>
        <w:pStyle w:val="Heading1"/>
        <w:spacing w:before="0" w:beforeAutospacing="0" w:after="0" w:afterAutospacing="0"/>
        <w:rPr>
          <w:rFonts w:asciiTheme="minorHAnsi" w:eastAsia="Calibri" w:hAnsiTheme="minorHAnsi" w:cs="Calibri"/>
          <w:b w:val="0"/>
          <w:bCs w:val="0"/>
          <w:kern w:val="0"/>
          <w:sz w:val="24"/>
          <w:szCs w:val="22"/>
        </w:rPr>
      </w:pPr>
      <w:r>
        <w:rPr>
          <w:rFonts w:asciiTheme="minorHAnsi" w:eastAsia="Calibri" w:hAnsiTheme="minorHAnsi" w:cs="Calibri"/>
          <w:b w:val="0"/>
          <w:bCs w:val="0"/>
          <w:kern w:val="0"/>
          <w:sz w:val="24"/>
          <w:szCs w:val="22"/>
        </w:rPr>
        <w:t>May 9, 2019 FINAL</w:t>
      </w:r>
    </w:p>
    <w:p w14:paraId="24FDFA09" w14:textId="77777777" w:rsidR="00BB02CC" w:rsidRDefault="00BB02CC" w:rsidP="00337189">
      <w:pPr>
        <w:pStyle w:val="Heading1"/>
        <w:spacing w:before="0" w:beforeAutospacing="0" w:after="0" w:afterAutospacing="0"/>
        <w:rPr>
          <w:rFonts w:asciiTheme="minorHAnsi" w:eastAsia="Calibri" w:hAnsiTheme="minorHAnsi" w:cs="Calibri"/>
          <w:b w:val="0"/>
          <w:bCs w:val="0"/>
          <w:kern w:val="0"/>
          <w:sz w:val="24"/>
          <w:szCs w:val="22"/>
        </w:rPr>
      </w:pPr>
    </w:p>
    <w:p w14:paraId="279F9B67" w14:textId="1844DDCF" w:rsidR="00337189" w:rsidRPr="00B20F66" w:rsidRDefault="00337189" w:rsidP="00337189">
      <w:pPr>
        <w:pStyle w:val="Heading1"/>
        <w:spacing w:before="0" w:beforeAutospacing="0" w:after="0" w:afterAutospacing="0"/>
        <w:rPr>
          <w:rFonts w:asciiTheme="minorHAnsi" w:eastAsia="Calibri" w:hAnsiTheme="minorHAnsi" w:cs="Calibri"/>
          <w:b w:val="0"/>
          <w:bCs w:val="0"/>
          <w:kern w:val="0"/>
          <w:sz w:val="24"/>
          <w:szCs w:val="22"/>
        </w:rPr>
      </w:pPr>
      <w:r w:rsidRPr="00B20F66">
        <w:rPr>
          <w:rFonts w:asciiTheme="minorHAnsi" w:eastAsia="Calibri" w:hAnsiTheme="minorHAnsi" w:cs="Calibri"/>
          <w:b w:val="0"/>
          <w:bCs w:val="0"/>
          <w:kern w:val="0"/>
          <w:sz w:val="24"/>
          <w:szCs w:val="22"/>
        </w:rPr>
        <w:t xml:space="preserve">Subject: </w:t>
      </w:r>
      <w:r w:rsidR="00AF1840">
        <w:rPr>
          <w:rFonts w:asciiTheme="minorHAnsi" w:eastAsia="Calibri" w:hAnsiTheme="minorHAnsi" w:cs="Calibri"/>
          <w:b w:val="0"/>
          <w:bCs w:val="0"/>
          <w:kern w:val="0"/>
          <w:sz w:val="24"/>
          <w:szCs w:val="22"/>
        </w:rPr>
        <w:t xml:space="preserve">Responsibilities Regarding </w:t>
      </w:r>
      <w:r w:rsidRPr="00B20F66">
        <w:rPr>
          <w:rFonts w:asciiTheme="minorHAnsi" w:eastAsia="Calibri" w:hAnsiTheme="minorHAnsi" w:cs="Calibri"/>
          <w:b w:val="0"/>
          <w:bCs w:val="0"/>
          <w:kern w:val="0"/>
          <w:sz w:val="24"/>
          <w:szCs w:val="22"/>
        </w:rPr>
        <w:t>Foreign Influence on Federally Sponsored Research</w:t>
      </w:r>
    </w:p>
    <w:p w14:paraId="31197950" w14:textId="77777777" w:rsidR="00337189" w:rsidRPr="00B20F66" w:rsidRDefault="00337189" w:rsidP="00337189">
      <w:pPr>
        <w:rPr>
          <w:rFonts w:asciiTheme="minorHAnsi" w:hAnsiTheme="minorHAnsi"/>
          <w:color w:val="auto"/>
        </w:rPr>
      </w:pPr>
    </w:p>
    <w:p w14:paraId="394FC310" w14:textId="77777777" w:rsidR="009470D2" w:rsidRPr="00B20F66" w:rsidRDefault="009470D2" w:rsidP="00337189">
      <w:pPr>
        <w:rPr>
          <w:rFonts w:asciiTheme="minorHAnsi" w:hAnsiTheme="minorHAnsi"/>
          <w:color w:val="auto"/>
        </w:rPr>
      </w:pPr>
      <w:r w:rsidRPr="00B20F66">
        <w:rPr>
          <w:rFonts w:asciiTheme="minorHAnsi" w:hAnsiTheme="minorHAnsi"/>
          <w:color w:val="auto"/>
        </w:rPr>
        <w:t xml:space="preserve">Dear Colleagues, </w:t>
      </w:r>
    </w:p>
    <w:p w14:paraId="43FAFDDA" w14:textId="77777777" w:rsidR="009470D2" w:rsidRPr="00B20F66" w:rsidRDefault="009470D2" w:rsidP="00337189">
      <w:pPr>
        <w:rPr>
          <w:rFonts w:asciiTheme="minorHAnsi" w:hAnsiTheme="minorHAnsi"/>
          <w:color w:val="auto"/>
        </w:rPr>
      </w:pPr>
    </w:p>
    <w:p w14:paraId="33B1D008" w14:textId="7BAA2482" w:rsidR="00916777" w:rsidRPr="00B20F66" w:rsidRDefault="00916777" w:rsidP="00916777">
      <w:pPr>
        <w:pStyle w:val="NormalWeb"/>
        <w:spacing w:before="0" w:beforeAutospacing="0" w:after="0" w:afterAutospacing="0"/>
        <w:rPr>
          <w:rFonts w:asciiTheme="minorHAnsi" w:hAnsiTheme="minorHAnsi"/>
          <w:color w:val="auto"/>
          <w:sz w:val="22"/>
          <w:szCs w:val="22"/>
        </w:rPr>
      </w:pPr>
      <w:r w:rsidRPr="00B20F66">
        <w:rPr>
          <w:rFonts w:asciiTheme="minorHAnsi" w:hAnsiTheme="minorHAnsi"/>
          <w:color w:val="auto"/>
          <w:sz w:val="22"/>
          <w:szCs w:val="22"/>
        </w:rPr>
        <w:t xml:space="preserve">The University of Washington </w:t>
      </w:r>
      <w:r w:rsidR="00865E48">
        <w:rPr>
          <w:rFonts w:asciiTheme="minorHAnsi" w:hAnsiTheme="minorHAnsi"/>
          <w:color w:val="auto"/>
          <w:sz w:val="22"/>
          <w:szCs w:val="22"/>
        </w:rPr>
        <w:t>is committed</w:t>
      </w:r>
      <w:r w:rsidRPr="00B20F66">
        <w:rPr>
          <w:rFonts w:asciiTheme="minorHAnsi" w:hAnsiTheme="minorHAnsi"/>
          <w:color w:val="auto"/>
          <w:sz w:val="22"/>
          <w:szCs w:val="22"/>
        </w:rPr>
        <w:t xml:space="preserve"> to international collaborative research</w:t>
      </w:r>
      <w:r w:rsidR="005677A3">
        <w:rPr>
          <w:rFonts w:asciiTheme="minorHAnsi" w:hAnsiTheme="minorHAnsi"/>
          <w:color w:val="auto"/>
          <w:sz w:val="22"/>
          <w:szCs w:val="22"/>
        </w:rPr>
        <w:t>,</w:t>
      </w:r>
      <w:r w:rsidRPr="00B20F66">
        <w:rPr>
          <w:rFonts w:asciiTheme="minorHAnsi" w:hAnsiTheme="minorHAnsi"/>
          <w:color w:val="auto"/>
          <w:sz w:val="22"/>
          <w:szCs w:val="22"/>
        </w:rPr>
        <w:t xml:space="preserve"> with partnerships and projects in over 130 countries. Our track record of collaborative research, coupled with strong individual research groups has kept the UW globally competitive and provide</w:t>
      </w:r>
      <w:r w:rsidR="00865E48">
        <w:rPr>
          <w:rFonts w:asciiTheme="minorHAnsi" w:hAnsiTheme="minorHAnsi"/>
          <w:color w:val="auto"/>
          <w:sz w:val="22"/>
          <w:szCs w:val="22"/>
        </w:rPr>
        <w:t>d us opportunities critical to advancing science</w:t>
      </w:r>
      <w:r w:rsidRPr="00B20F66">
        <w:rPr>
          <w:rFonts w:asciiTheme="minorHAnsi" w:hAnsiTheme="minorHAnsi"/>
          <w:color w:val="auto"/>
          <w:sz w:val="22"/>
          <w:szCs w:val="22"/>
        </w:rPr>
        <w:t xml:space="preserve"> and to solving society’s most pressing issues. The quality of our </w:t>
      </w:r>
      <w:r w:rsidR="00EC5778" w:rsidRPr="00B20F66">
        <w:rPr>
          <w:rFonts w:asciiTheme="minorHAnsi" w:hAnsiTheme="minorHAnsi"/>
          <w:color w:val="auto"/>
          <w:sz w:val="22"/>
          <w:szCs w:val="22"/>
        </w:rPr>
        <w:t>researchers</w:t>
      </w:r>
      <w:r w:rsidRPr="00B20F66">
        <w:rPr>
          <w:rFonts w:asciiTheme="minorHAnsi" w:hAnsiTheme="minorHAnsi"/>
          <w:color w:val="auto"/>
          <w:sz w:val="22"/>
          <w:szCs w:val="22"/>
        </w:rPr>
        <w:t xml:space="preserve"> and students make the UW a leader in funding, quality and impact. </w:t>
      </w:r>
    </w:p>
    <w:p w14:paraId="10BCAE22" w14:textId="77777777" w:rsidR="00916777" w:rsidRPr="00B20F66" w:rsidRDefault="00916777" w:rsidP="00916777">
      <w:pPr>
        <w:pStyle w:val="NormalWeb"/>
        <w:spacing w:before="0" w:beforeAutospacing="0" w:after="0" w:afterAutospacing="0"/>
        <w:rPr>
          <w:rFonts w:asciiTheme="minorHAnsi" w:hAnsiTheme="minorHAnsi"/>
          <w:color w:val="auto"/>
          <w:sz w:val="22"/>
          <w:szCs w:val="22"/>
        </w:rPr>
      </w:pPr>
    </w:p>
    <w:p w14:paraId="7725C242" w14:textId="77777777" w:rsidR="00991432" w:rsidRDefault="00100BBA" w:rsidP="000F3A12">
      <w:pPr>
        <w:pStyle w:val="NormalWeb"/>
        <w:spacing w:before="0" w:beforeAutospacing="0" w:after="0" w:afterAutospacing="0"/>
        <w:rPr>
          <w:rFonts w:asciiTheme="minorHAnsi" w:hAnsiTheme="minorHAnsi"/>
          <w:color w:val="auto"/>
          <w:sz w:val="22"/>
          <w:szCs w:val="22"/>
        </w:rPr>
      </w:pPr>
      <w:r w:rsidRPr="00B20F66">
        <w:rPr>
          <w:rFonts w:asciiTheme="minorHAnsi" w:hAnsiTheme="minorHAnsi"/>
          <w:color w:val="auto"/>
          <w:sz w:val="22"/>
          <w:szCs w:val="22"/>
        </w:rPr>
        <w:t xml:space="preserve">Our collaborative </w:t>
      </w:r>
      <w:r w:rsidR="003D7FE4">
        <w:rPr>
          <w:rFonts w:asciiTheme="minorHAnsi" w:hAnsiTheme="minorHAnsi"/>
          <w:color w:val="auto"/>
          <w:sz w:val="22"/>
          <w:szCs w:val="22"/>
        </w:rPr>
        <w:t>approach is one of our principal</w:t>
      </w:r>
      <w:r w:rsidRPr="00B20F66">
        <w:rPr>
          <w:rFonts w:asciiTheme="minorHAnsi" w:hAnsiTheme="minorHAnsi"/>
          <w:color w:val="auto"/>
          <w:sz w:val="22"/>
          <w:szCs w:val="22"/>
        </w:rPr>
        <w:t xml:space="preserve"> values, but </w:t>
      </w:r>
      <w:r w:rsidR="003D7FE4">
        <w:rPr>
          <w:rFonts w:asciiTheme="minorHAnsi" w:hAnsiTheme="minorHAnsi"/>
          <w:color w:val="auto"/>
          <w:sz w:val="22"/>
          <w:szCs w:val="22"/>
        </w:rPr>
        <w:t xml:space="preserve">it </w:t>
      </w:r>
      <w:r w:rsidRPr="00B20F66">
        <w:rPr>
          <w:rFonts w:asciiTheme="minorHAnsi" w:hAnsiTheme="minorHAnsi"/>
          <w:color w:val="auto"/>
          <w:sz w:val="22"/>
          <w:szCs w:val="22"/>
        </w:rPr>
        <w:t>can expose us to foreign influence security risks and to those who would seek to exploit the U.S. academic institutions</w:t>
      </w:r>
      <w:r w:rsidR="00F70412" w:rsidRPr="00B20F66">
        <w:rPr>
          <w:rFonts w:asciiTheme="minorHAnsi" w:hAnsiTheme="minorHAnsi"/>
          <w:color w:val="auto"/>
          <w:sz w:val="22"/>
          <w:szCs w:val="22"/>
        </w:rPr>
        <w:t>, as evidenced by recently disclosed cases of academic espionage at several U. S. universities</w:t>
      </w:r>
      <w:r w:rsidRPr="00B20F66">
        <w:rPr>
          <w:rFonts w:asciiTheme="minorHAnsi" w:hAnsiTheme="minorHAnsi"/>
          <w:color w:val="auto"/>
          <w:sz w:val="22"/>
          <w:szCs w:val="22"/>
        </w:rPr>
        <w:t xml:space="preserve">. We are </w:t>
      </w:r>
      <w:r w:rsidR="003D7FE4">
        <w:rPr>
          <w:rFonts w:asciiTheme="minorHAnsi" w:hAnsiTheme="minorHAnsi"/>
          <w:color w:val="auto"/>
          <w:sz w:val="22"/>
          <w:szCs w:val="22"/>
        </w:rPr>
        <w:t>dedicated to complying</w:t>
      </w:r>
      <w:r w:rsidR="00916777" w:rsidRPr="00B20F66">
        <w:rPr>
          <w:rFonts w:asciiTheme="minorHAnsi" w:hAnsiTheme="minorHAnsi"/>
          <w:color w:val="auto"/>
          <w:sz w:val="22"/>
          <w:szCs w:val="22"/>
        </w:rPr>
        <w:t xml:space="preserve"> with all U.S. regulations governing international research collaborations, with the goal of </w:t>
      </w:r>
      <w:r w:rsidR="003D7FE4">
        <w:rPr>
          <w:rFonts w:asciiTheme="minorHAnsi" w:hAnsiTheme="minorHAnsi"/>
          <w:color w:val="auto"/>
          <w:sz w:val="22"/>
          <w:szCs w:val="22"/>
        </w:rPr>
        <w:t xml:space="preserve">mitigating our inherent vulnerabilities as an academic institution to </w:t>
      </w:r>
      <w:r w:rsidR="00916777" w:rsidRPr="00B20F66">
        <w:rPr>
          <w:rFonts w:asciiTheme="minorHAnsi" w:hAnsiTheme="minorHAnsi"/>
          <w:color w:val="auto"/>
          <w:sz w:val="22"/>
          <w:szCs w:val="22"/>
        </w:rPr>
        <w:t>ongoing and emerging t</w:t>
      </w:r>
      <w:r w:rsidRPr="00B20F66">
        <w:rPr>
          <w:rFonts w:asciiTheme="minorHAnsi" w:hAnsiTheme="minorHAnsi"/>
          <w:color w:val="auto"/>
          <w:sz w:val="22"/>
          <w:szCs w:val="22"/>
        </w:rPr>
        <w:t>hreats to our national security</w:t>
      </w:r>
      <w:r w:rsidR="003204DB" w:rsidRPr="00B20F66">
        <w:rPr>
          <w:rFonts w:asciiTheme="minorHAnsi" w:hAnsiTheme="minorHAnsi"/>
          <w:color w:val="auto"/>
          <w:sz w:val="22"/>
          <w:szCs w:val="22"/>
        </w:rPr>
        <w:t>,</w:t>
      </w:r>
      <w:r w:rsidRPr="00B20F66">
        <w:rPr>
          <w:rFonts w:asciiTheme="minorHAnsi" w:hAnsiTheme="minorHAnsi"/>
          <w:color w:val="auto"/>
          <w:sz w:val="22"/>
          <w:szCs w:val="22"/>
        </w:rPr>
        <w:t xml:space="preserve"> </w:t>
      </w:r>
      <w:r w:rsidR="003D7FE4">
        <w:rPr>
          <w:rFonts w:asciiTheme="minorHAnsi" w:hAnsiTheme="minorHAnsi"/>
          <w:color w:val="auto"/>
          <w:sz w:val="22"/>
          <w:szCs w:val="22"/>
        </w:rPr>
        <w:t>while preserving</w:t>
      </w:r>
      <w:r w:rsidRPr="00B20F66">
        <w:rPr>
          <w:rFonts w:asciiTheme="minorHAnsi" w:hAnsiTheme="minorHAnsi"/>
          <w:color w:val="auto"/>
          <w:sz w:val="22"/>
          <w:szCs w:val="22"/>
        </w:rPr>
        <w:t xml:space="preserve"> our ability to engage internationally. </w:t>
      </w:r>
    </w:p>
    <w:p w14:paraId="7F674722" w14:textId="77777777" w:rsidR="00991432" w:rsidRDefault="00991432" w:rsidP="000F3A12">
      <w:pPr>
        <w:pStyle w:val="NormalWeb"/>
        <w:spacing w:before="0" w:beforeAutospacing="0" w:after="0" w:afterAutospacing="0"/>
        <w:rPr>
          <w:rFonts w:asciiTheme="minorHAnsi" w:hAnsiTheme="minorHAnsi"/>
          <w:color w:val="auto"/>
          <w:sz w:val="22"/>
          <w:szCs w:val="22"/>
        </w:rPr>
      </w:pPr>
    </w:p>
    <w:p w14:paraId="5C910AFC" w14:textId="1293E65B" w:rsidR="00991432" w:rsidRPr="00991432" w:rsidRDefault="00991432" w:rsidP="00991432">
      <w:pPr>
        <w:pStyle w:val="NormalWeb"/>
        <w:spacing w:before="0" w:beforeAutospacing="0" w:after="0" w:afterAutospacing="0"/>
        <w:rPr>
          <w:rFonts w:asciiTheme="minorHAnsi" w:hAnsiTheme="minorHAnsi"/>
          <w:color w:val="auto"/>
          <w:sz w:val="22"/>
          <w:szCs w:val="22"/>
        </w:rPr>
      </w:pPr>
      <w:r>
        <w:rPr>
          <w:rFonts w:asciiTheme="minorHAnsi" w:hAnsiTheme="minorHAnsi"/>
          <w:color w:val="auto"/>
          <w:sz w:val="22"/>
          <w:szCs w:val="22"/>
        </w:rPr>
        <w:t>We</w:t>
      </w:r>
      <w:r w:rsidR="00100BBA" w:rsidRPr="00B20F66">
        <w:rPr>
          <w:rFonts w:asciiTheme="minorHAnsi" w:hAnsiTheme="minorHAnsi"/>
          <w:color w:val="auto"/>
          <w:sz w:val="22"/>
          <w:szCs w:val="22"/>
        </w:rPr>
        <w:t xml:space="preserve"> will be providing regular guidance </w:t>
      </w:r>
      <w:r w:rsidR="00C95FDA" w:rsidRPr="00B20F66">
        <w:rPr>
          <w:rFonts w:asciiTheme="minorHAnsi" w:hAnsiTheme="minorHAnsi"/>
          <w:color w:val="auto"/>
          <w:sz w:val="22"/>
          <w:szCs w:val="22"/>
        </w:rPr>
        <w:t xml:space="preserve">and resources including </w:t>
      </w:r>
      <w:r w:rsidR="003204DB" w:rsidRPr="00B20F66">
        <w:rPr>
          <w:rFonts w:asciiTheme="minorHAnsi" w:hAnsiTheme="minorHAnsi"/>
          <w:color w:val="auto"/>
          <w:sz w:val="22"/>
          <w:szCs w:val="22"/>
        </w:rPr>
        <w:t>requirements for disclosure of all foreign collaborations</w:t>
      </w:r>
      <w:r>
        <w:rPr>
          <w:rFonts w:asciiTheme="minorHAnsi" w:hAnsiTheme="minorHAnsi"/>
          <w:color w:val="auto"/>
          <w:sz w:val="22"/>
          <w:szCs w:val="22"/>
        </w:rPr>
        <w:t>, beginning with this communication</w:t>
      </w:r>
      <w:r w:rsidR="00C95FDA" w:rsidRPr="00B20F66">
        <w:rPr>
          <w:rFonts w:asciiTheme="minorHAnsi" w:hAnsiTheme="minorHAnsi"/>
          <w:color w:val="auto"/>
          <w:sz w:val="22"/>
          <w:szCs w:val="22"/>
        </w:rPr>
        <w:t xml:space="preserve">. Look for announcements on the </w:t>
      </w:r>
      <w:hyperlink r:id="rId6" w:history="1">
        <w:r w:rsidR="00C95FDA" w:rsidRPr="00B20F66">
          <w:rPr>
            <w:rStyle w:val="Hyperlink"/>
            <w:rFonts w:asciiTheme="minorHAnsi" w:hAnsiTheme="minorHAnsi"/>
            <w:color w:val="auto"/>
            <w:sz w:val="22"/>
            <w:szCs w:val="22"/>
          </w:rPr>
          <w:t>Research home page</w:t>
        </w:r>
      </w:hyperlink>
      <w:r w:rsidR="00C95FDA" w:rsidRPr="00991432">
        <w:rPr>
          <w:rFonts w:asciiTheme="minorHAnsi" w:hAnsiTheme="minorHAnsi"/>
          <w:color w:val="auto"/>
          <w:sz w:val="22"/>
          <w:szCs w:val="22"/>
        </w:rPr>
        <w:t xml:space="preserve">. </w:t>
      </w:r>
      <w:r w:rsidR="003204DB" w:rsidRPr="00991432">
        <w:rPr>
          <w:rFonts w:asciiTheme="minorHAnsi" w:hAnsiTheme="minorHAnsi"/>
          <w:color w:val="auto"/>
          <w:sz w:val="22"/>
          <w:szCs w:val="22"/>
        </w:rPr>
        <w:t xml:space="preserve"> </w:t>
      </w:r>
      <w:r w:rsidRPr="00991432">
        <w:rPr>
          <w:rFonts w:asciiTheme="minorHAnsi" w:hAnsiTheme="minorHAnsi"/>
          <w:color w:val="auto"/>
          <w:sz w:val="22"/>
          <w:szCs w:val="22"/>
        </w:rPr>
        <w:t xml:space="preserve">We expect further guidance from the NIH </w:t>
      </w:r>
      <w:r>
        <w:rPr>
          <w:rFonts w:asciiTheme="minorHAnsi" w:hAnsiTheme="minorHAnsi"/>
          <w:color w:val="auto"/>
          <w:sz w:val="22"/>
          <w:szCs w:val="22"/>
        </w:rPr>
        <w:t xml:space="preserve">soon, and from </w:t>
      </w:r>
      <w:r w:rsidRPr="00991432">
        <w:rPr>
          <w:rFonts w:asciiTheme="minorHAnsi" w:hAnsiTheme="minorHAnsi"/>
          <w:color w:val="auto"/>
          <w:sz w:val="22"/>
          <w:szCs w:val="22"/>
        </w:rPr>
        <w:t>other federal sponsors</w:t>
      </w:r>
      <w:r>
        <w:rPr>
          <w:rFonts w:asciiTheme="minorHAnsi" w:hAnsiTheme="minorHAnsi"/>
          <w:color w:val="auto"/>
          <w:sz w:val="22"/>
          <w:szCs w:val="22"/>
        </w:rPr>
        <w:t xml:space="preserve"> after that</w:t>
      </w:r>
      <w:r w:rsidRPr="00991432">
        <w:rPr>
          <w:rFonts w:asciiTheme="minorHAnsi" w:hAnsiTheme="minorHAnsi"/>
          <w:color w:val="auto"/>
          <w:sz w:val="22"/>
          <w:szCs w:val="22"/>
        </w:rPr>
        <w:t xml:space="preserve">. </w:t>
      </w:r>
      <w:r w:rsidR="00772885">
        <w:rPr>
          <w:rFonts w:asciiTheme="minorHAnsi" w:hAnsiTheme="minorHAnsi"/>
          <w:color w:val="auto"/>
          <w:sz w:val="22"/>
          <w:szCs w:val="22"/>
        </w:rPr>
        <w:t>In conjunction with the Faculty Council on Research and the Research Advisory Board, we</w:t>
      </w:r>
      <w:r w:rsidRPr="00991432">
        <w:rPr>
          <w:rFonts w:asciiTheme="minorHAnsi" w:hAnsiTheme="minorHAnsi"/>
          <w:color w:val="auto"/>
          <w:sz w:val="22"/>
          <w:szCs w:val="22"/>
        </w:rPr>
        <w:t xml:space="preserve"> will be looking at how the UW, with our peers, define collaboration and how we can adapt research policy to this new understanding. </w:t>
      </w:r>
    </w:p>
    <w:p w14:paraId="4E08D85A" w14:textId="45143FED" w:rsidR="00916777" w:rsidRPr="00B20F66" w:rsidRDefault="00916777" w:rsidP="000F3A12">
      <w:pPr>
        <w:pStyle w:val="NormalWeb"/>
        <w:spacing w:before="0" w:beforeAutospacing="0" w:after="0" w:afterAutospacing="0"/>
        <w:rPr>
          <w:rFonts w:asciiTheme="minorHAnsi" w:hAnsiTheme="minorHAnsi"/>
          <w:color w:val="auto"/>
          <w:sz w:val="22"/>
          <w:szCs w:val="22"/>
        </w:rPr>
      </w:pPr>
    </w:p>
    <w:p w14:paraId="6A430BAE" w14:textId="77777777" w:rsidR="00991432" w:rsidRPr="00B20F66" w:rsidRDefault="00991432" w:rsidP="00991432">
      <w:pPr>
        <w:rPr>
          <w:rFonts w:asciiTheme="minorHAnsi" w:hAnsiTheme="minorHAnsi"/>
          <w:color w:val="auto"/>
        </w:rPr>
      </w:pPr>
      <w:r w:rsidRPr="00B20F66">
        <w:rPr>
          <w:rFonts w:asciiTheme="minorHAnsi" w:hAnsiTheme="minorHAnsi"/>
          <w:color w:val="auto"/>
        </w:rPr>
        <w:t>Sincerely,</w:t>
      </w:r>
    </w:p>
    <w:p w14:paraId="29240DB2" w14:textId="77777777" w:rsidR="00991432" w:rsidRPr="00B20F66" w:rsidRDefault="00991432" w:rsidP="00991432">
      <w:pPr>
        <w:rPr>
          <w:rFonts w:asciiTheme="minorHAnsi" w:hAnsiTheme="minorHAnsi"/>
          <w:color w:val="auto"/>
        </w:rPr>
      </w:pPr>
      <w:r w:rsidRPr="00B20F66">
        <w:rPr>
          <w:rFonts w:asciiTheme="minorHAnsi" w:hAnsiTheme="minorHAnsi"/>
          <w:color w:val="auto"/>
        </w:rPr>
        <w:t>Mary Lidstrom</w:t>
      </w:r>
    </w:p>
    <w:p w14:paraId="672E2653" w14:textId="77777777" w:rsidR="00991432" w:rsidRPr="00B20F66" w:rsidRDefault="00991432" w:rsidP="00991432">
      <w:pPr>
        <w:rPr>
          <w:rFonts w:asciiTheme="minorHAnsi" w:hAnsiTheme="minorHAnsi"/>
          <w:color w:val="auto"/>
        </w:rPr>
      </w:pPr>
      <w:r w:rsidRPr="00B20F66">
        <w:rPr>
          <w:rFonts w:asciiTheme="minorHAnsi" w:hAnsiTheme="minorHAnsi"/>
          <w:color w:val="auto"/>
        </w:rPr>
        <w:t>Vice Provost for Research</w:t>
      </w:r>
    </w:p>
    <w:p w14:paraId="532D74EE" w14:textId="77777777" w:rsidR="00916777" w:rsidRPr="00B20F66" w:rsidRDefault="00916777" w:rsidP="000F3A12">
      <w:pPr>
        <w:pStyle w:val="NormalWeb"/>
        <w:spacing w:before="0" w:beforeAutospacing="0" w:after="0" w:afterAutospacing="0"/>
        <w:rPr>
          <w:rFonts w:asciiTheme="minorHAnsi" w:hAnsiTheme="minorHAnsi"/>
          <w:color w:val="auto"/>
          <w:sz w:val="22"/>
          <w:szCs w:val="22"/>
        </w:rPr>
      </w:pPr>
    </w:p>
    <w:p w14:paraId="0FC071C0" w14:textId="53CAE44F" w:rsidR="00337189" w:rsidRPr="00B20F66" w:rsidRDefault="00337189" w:rsidP="003955A7">
      <w:pPr>
        <w:rPr>
          <w:rFonts w:asciiTheme="minorHAnsi" w:hAnsiTheme="minorHAnsi"/>
          <w:b/>
          <w:color w:val="auto"/>
          <w:sz w:val="28"/>
        </w:rPr>
      </w:pPr>
      <w:r w:rsidRPr="00B20F66">
        <w:rPr>
          <w:rFonts w:asciiTheme="minorHAnsi" w:hAnsiTheme="minorHAnsi"/>
          <w:b/>
          <w:color w:val="auto"/>
          <w:sz w:val="28"/>
        </w:rPr>
        <w:t xml:space="preserve">Foreign Influence on Federally </w:t>
      </w:r>
      <w:r w:rsidR="00183E0F">
        <w:rPr>
          <w:rFonts w:asciiTheme="minorHAnsi" w:hAnsiTheme="minorHAnsi"/>
          <w:b/>
          <w:color w:val="auto"/>
          <w:sz w:val="28"/>
        </w:rPr>
        <w:t>Sponsored Research</w:t>
      </w:r>
    </w:p>
    <w:p w14:paraId="64D886E6" w14:textId="77777777" w:rsidR="003A43B6" w:rsidRPr="00B20F66" w:rsidRDefault="003A43B6" w:rsidP="008F0A08">
      <w:pPr>
        <w:pStyle w:val="NormalWeb"/>
        <w:spacing w:before="0" w:beforeAutospacing="0" w:after="0" w:afterAutospacing="0"/>
        <w:rPr>
          <w:rFonts w:asciiTheme="minorHAnsi" w:hAnsiTheme="minorHAnsi"/>
          <w:color w:val="auto"/>
          <w:sz w:val="22"/>
          <w:szCs w:val="22"/>
        </w:rPr>
      </w:pPr>
    </w:p>
    <w:p w14:paraId="06AE7B6F" w14:textId="17BDF91E" w:rsidR="00212902" w:rsidRPr="00DA0E2B" w:rsidRDefault="00DA0E2B" w:rsidP="008F0A08">
      <w:pPr>
        <w:pStyle w:val="NormalWeb"/>
        <w:spacing w:before="0" w:beforeAutospacing="0" w:after="0" w:afterAutospacing="0"/>
        <w:rPr>
          <w:rFonts w:asciiTheme="minorHAnsi" w:hAnsiTheme="minorHAnsi"/>
          <w:b/>
          <w:color w:val="auto"/>
          <w:sz w:val="24"/>
          <w:szCs w:val="22"/>
        </w:rPr>
      </w:pPr>
      <w:r>
        <w:rPr>
          <w:rFonts w:asciiTheme="minorHAnsi" w:hAnsiTheme="minorHAnsi"/>
          <w:b/>
          <w:color w:val="auto"/>
          <w:sz w:val="24"/>
          <w:szCs w:val="22"/>
        </w:rPr>
        <w:t xml:space="preserve">Background. </w:t>
      </w:r>
      <w:r w:rsidR="0036610A">
        <w:rPr>
          <w:rFonts w:asciiTheme="minorHAnsi" w:hAnsiTheme="minorHAnsi"/>
          <w:color w:val="auto"/>
          <w:sz w:val="22"/>
          <w:szCs w:val="22"/>
        </w:rPr>
        <w:t>Members of C</w:t>
      </w:r>
      <w:r w:rsidR="00386B6C" w:rsidRPr="00B20F66">
        <w:rPr>
          <w:rFonts w:asciiTheme="minorHAnsi" w:hAnsiTheme="minorHAnsi"/>
          <w:color w:val="auto"/>
          <w:sz w:val="22"/>
          <w:szCs w:val="22"/>
        </w:rPr>
        <w:t>ongress</w:t>
      </w:r>
      <w:r w:rsidR="003B38FF" w:rsidRPr="00B20F66">
        <w:rPr>
          <w:rFonts w:asciiTheme="minorHAnsi" w:hAnsiTheme="minorHAnsi"/>
          <w:color w:val="auto"/>
          <w:sz w:val="22"/>
          <w:szCs w:val="22"/>
        </w:rPr>
        <w:t xml:space="preserve"> from both parties</w:t>
      </w:r>
      <w:r w:rsidR="003A43B6" w:rsidRPr="00B20F66">
        <w:rPr>
          <w:rFonts w:asciiTheme="minorHAnsi" w:hAnsiTheme="minorHAnsi"/>
          <w:color w:val="auto"/>
          <w:sz w:val="22"/>
          <w:szCs w:val="22"/>
        </w:rPr>
        <w:t xml:space="preserve">, </w:t>
      </w:r>
      <w:r w:rsidR="008F0A08" w:rsidRPr="00B20F66">
        <w:rPr>
          <w:rFonts w:asciiTheme="minorHAnsi" w:hAnsiTheme="minorHAnsi"/>
          <w:color w:val="auto"/>
          <w:sz w:val="22"/>
          <w:szCs w:val="22"/>
        </w:rPr>
        <w:t xml:space="preserve">federal </w:t>
      </w:r>
      <w:r w:rsidR="00386B6C" w:rsidRPr="00B20F66">
        <w:rPr>
          <w:rFonts w:asciiTheme="minorHAnsi" w:hAnsiTheme="minorHAnsi"/>
          <w:color w:val="auto"/>
          <w:sz w:val="22"/>
          <w:szCs w:val="22"/>
        </w:rPr>
        <w:t>sponsor agencies</w:t>
      </w:r>
      <w:r w:rsidR="003A43B6" w:rsidRPr="00B20F66">
        <w:rPr>
          <w:rFonts w:asciiTheme="minorHAnsi" w:hAnsiTheme="minorHAnsi"/>
          <w:color w:val="auto"/>
          <w:sz w:val="22"/>
          <w:szCs w:val="22"/>
        </w:rPr>
        <w:t>, and associated government relations offices have</w:t>
      </w:r>
      <w:r w:rsidR="00386B6C" w:rsidRPr="00B20F66">
        <w:rPr>
          <w:rFonts w:asciiTheme="minorHAnsi" w:hAnsiTheme="minorHAnsi"/>
          <w:color w:val="auto"/>
          <w:sz w:val="22"/>
          <w:szCs w:val="22"/>
        </w:rPr>
        <w:t xml:space="preserve"> </w:t>
      </w:r>
      <w:r w:rsidR="008F0A08" w:rsidRPr="00B20F66">
        <w:rPr>
          <w:rFonts w:asciiTheme="minorHAnsi" w:hAnsiTheme="minorHAnsi"/>
          <w:color w:val="auto"/>
          <w:sz w:val="22"/>
          <w:szCs w:val="22"/>
        </w:rPr>
        <w:t xml:space="preserve">been </w:t>
      </w:r>
      <w:r w:rsidR="003B38FF" w:rsidRPr="00B20F66">
        <w:rPr>
          <w:rFonts w:asciiTheme="minorHAnsi" w:hAnsiTheme="minorHAnsi"/>
          <w:color w:val="auto"/>
          <w:sz w:val="22"/>
          <w:szCs w:val="22"/>
        </w:rPr>
        <w:t xml:space="preserve">voicing concerns surrounding </w:t>
      </w:r>
      <w:r w:rsidR="00386B6C" w:rsidRPr="00B20F66">
        <w:rPr>
          <w:rFonts w:asciiTheme="minorHAnsi" w:hAnsiTheme="minorHAnsi"/>
          <w:color w:val="auto"/>
          <w:sz w:val="22"/>
          <w:szCs w:val="22"/>
        </w:rPr>
        <w:t>international collaboration</w:t>
      </w:r>
      <w:r w:rsidR="00AF1840">
        <w:rPr>
          <w:rFonts w:asciiTheme="minorHAnsi" w:hAnsiTheme="minorHAnsi"/>
          <w:color w:val="auto"/>
          <w:sz w:val="22"/>
          <w:szCs w:val="22"/>
        </w:rPr>
        <w:t>s by U. S. research universities</w:t>
      </w:r>
      <w:r w:rsidR="00386B6C" w:rsidRPr="00B20F66">
        <w:rPr>
          <w:rFonts w:asciiTheme="minorHAnsi" w:hAnsiTheme="minorHAnsi"/>
          <w:color w:val="auto"/>
          <w:sz w:val="22"/>
          <w:szCs w:val="22"/>
        </w:rPr>
        <w:t>.</w:t>
      </w:r>
    </w:p>
    <w:p w14:paraId="6EC1FC8E" w14:textId="77777777" w:rsidR="00212902" w:rsidRPr="00B20F66" w:rsidRDefault="00212902" w:rsidP="008F0A08">
      <w:pPr>
        <w:pStyle w:val="NormalWeb"/>
        <w:spacing w:before="0" w:beforeAutospacing="0" w:after="0" w:afterAutospacing="0"/>
        <w:rPr>
          <w:rFonts w:asciiTheme="minorHAnsi" w:hAnsiTheme="minorHAnsi"/>
          <w:color w:val="auto"/>
          <w:sz w:val="22"/>
          <w:szCs w:val="22"/>
        </w:rPr>
      </w:pPr>
    </w:p>
    <w:p w14:paraId="2302CC5F" w14:textId="51EA9B2D" w:rsidR="003955A7" w:rsidRPr="00B20F66" w:rsidRDefault="009A5A27" w:rsidP="00C45004">
      <w:pPr>
        <w:pStyle w:val="NormalWeb"/>
        <w:spacing w:before="0" w:beforeAutospacing="0" w:after="120" w:afterAutospacing="0"/>
        <w:ind w:left="720"/>
        <w:rPr>
          <w:rFonts w:asciiTheme="minorHAnsi" w:hAnsiTheme="minorHAnsi"/>
          <w:color w:val="auto"/>
          <w:sz w:val="22"/>
          <w:szCs w:val="22"/>
        </w:rPr>
      </w:pPr>
      <w:r w:rsidRPr="00B20F66">
        <w:rPr>
          <w:rFonts w:asciiTheme="minorHAnsi" w:hAnsiTheme="minorHAnsi"/>
          <w:color w:val="auto"/>
          <w:sz w:val="22"/>
          <w:szCs w:val="22"/>
        </w:rPr>
        <w:t xml:space="preserve">August, 2018:  </w:t>
      </w:r>
      <w:r w:rsidR="00D46326" w:rsidRPr="00B20F66">
        <w:rPr>
          <w:rFonts w:asciiTheme="minorHAnsi" w:hAnsiTheme="minorHAnsi"/>
          <w:color w:val="auto"/>
          <w:sz w:val="22"/>
          <w:szCs w:val="22"/>
        </w:rPr>
        <w:t xml:space="preserve">NIH Director Francis Collins </w:t>
      </w:r>
      <w:hyperlink r:id="rId7" w:tgtFrame="_blank" w:history="1">
        <w:r w:rsidR="003955A7" w:rsidRPr="00B20F66">
          <w:rPr>
            <w:rStyle w:val="Hyperlink"/>
            <w:rFonts w:asciiTheme="minorHAnsi" w:hAnsiTheme="minorHAnsi"/>
            <w:color w:val="auto"/>
            <w:sz w:val="22"/>
            <w:szCs w:val="22"/>
          </w:rPr>
          <w:t>voic</w:t>
        </w:r>
        <w:r w:rsidRPr="00B20F66">
          <w:rPr>
            <w:rStyle w:val="Hyperlink"/>
            <w:rFonts w:asciiTheme="minorHAnsi" w:hAnsiTheme="minorHAnsi"/>
            <w:color w:val="auto"/>
            <w:sz w:val="22"/>
            <w:szCs w:val="22"/>
          </w:rPr>
          <w:t>ed</w:t>
        </w:r>
        <w:r w:rsidR="003955A7" w:rsidRPr="00B20F66">
          <w:rPr>
            <w:rStyle w:val="Hyperlink"/>
            <w:rFonts w:asciiTheme="minorHAnsi" w:hAnsiTheme="minorHAnsi"/>
            <w:color w:val="auto"/>
            <w:sz w:val="22"/>
            <w:szCs w:val="22"/>
          </w:rPr>
          <w:t xml:space="preserve"> serious concern about threats to the integrity of U. S. biomedical research</w:t>
        </w:r>
      </w:hyperlink>
      <w:r w:rsidRPr="00B20F66">
        <w:rPr>
          <w:rStyle w:val="Hyperlink"/>
          <w:rFonts w:asciiTheme="minorHAnsi" w:hAnsiTheme="minorHAnsi"/>
          <w:color w:val="auto"/>
          <w:sz w:val="22"/>
          <w:szCs w:val="22"/>
        </w:rPr>
        <w:t>.</w:t>
      </w:r>
      <w:r w:rsidR="00B5679D" w:rsidRPr="00B20F66">
        <w:rPr>
          <w:rStyle w:val="Hyperlink"/>
          <w:rFonts w:asciiTheme="minorHAnsi" w:hAnsiTheme="minorHAnsi"/>
          <w:color w:val="auto"/>
          <w:sz w:val="22"/>
          <w:szCs w:val="22"/>
        </w:rPr>
        <w:t xml:space="preserve"> </w:t>
      </w:r>
      <w:r w:rsidRPr="00B20F66">
        <w:rPr>
          <w:rFonts w:asciiTheme="minorHAnsi" w:hAnsiTheme="minorHAnsi"/>
          <w:color w:val="auto"/>
          <w:sz w:val="22"/>
          <w:szCs w:val="22"/>
        </w:rPr>
        <w:t>He</w:t>
      </w:r>
      <w:r w:rsidR="003955A7" w:rsidRPr="00B20F66">
        <w:rPr>
          <w:rFonts w:asciiTheme="minorHAnsi" w:hAnsiTheme="minorHAnsi"/>
          <w:color w:val="auto"/>
          <w:sz w:val="22"/>
          <w:szCs w:val="22"/>
        </w:rPr>
        <w:t xml:space="preserve"> announced work with other government agencies and U.S. universities to mitigate these concerns</w:t>
      </w:r>
      <w:r w:rsidRPr="00B20F66">
        <w:rPr>
          <w:rFonts w:asciiTheme="minorHAnsi" w:hAnsiTheme="minorHAnsi"/>
          <w:color w:val="auto"/>
          <w:sz w:val="22"/>
          <w:szCs w:val="22"/>
        </w:rPr>
        <w:t>,</w:t>
      </w:r>
      <w:r w:rsidR="001F0FFB" w:rsidRPr="00B20F66">
        <w:rPr>
          <w:rFonts w:asciiTheme="minorHAnsi" w:hAnsiTheme="minorHAnsi"/>
          <w:color w:val="auto"/>
          <w:sz w:val="22"/>
          <w:szCs w:val="22"/>
        </w:rPr>
        <w:t xml:space="preserve"> </w:t>
      </w:r>
      <w:r w:rsidR="00C45004" w:rsidRPr="00B20F66">
        <w:rPr>
          <w:rFonts w:asciiTheme="minorHAnsi" w:hAnsiTheme="minorHAnsi"/>
          <w:color w:val="auto"/>
          <w:sz w:val="22"/>
          <w:szCs w:val="22"/>
        </w:rPr>
        <w:t>highlight</w:t>
      </w:r>
      <w:r w:rsidRPr="00B20F66">
        <w:rPr>
          <w:rFonts w:asciiTheme="minorHAnsi" w:hAnsiTheme="minorHAnsi"/>
          <w:color w:val="auto"/>
          <w:sz w:val="22"/>
          <w:szCs w:val="22"/>
        </w:rPr>
        <w:t>ing</w:t>
      </w:r>
      <w:r w:rsidR="00C45004" w:rsidRPr="00B20F66">
        <w:rPr>
          <w:rFonts w:asciiTheme="minorHAnsi" w:hAnsiTheme="minorHAnsi"/>
          <w:color w:val="auto"/>
          <w:sz w:val="22"/>
          <w:szCs w:val="22"/>
        </w:rPr>
        <w:t xml:space="preserve"> three areas of concern: </w:t>
      </w:r>
    </w:p>
    <w:p w14:paraId="3D672ADC" w14:textId="77777777" w:rsidR="00C45004" w:rsidRPr="00B20F66" w:rsidRDefault="00C45004" w:rsidP="00C45004">
      <w:pPr>
        <w:pStyle w:val="NormalWeb"/>
        <w:numPr>
          <w:ilvl w:val="0"/>
          <w:numId w:val="15"/>
        </w:numPr>
        <w:spacing w:before="0" w:beforeAutospacing="0" w:after="0" w:afterAutospacing="0"/>
        <w:rPr>
          <w:rFonts w:asciiTheme="minorHAnsi" w:hAnsiTheme="minorHAnsi"/>
          <w:color w:val="auto"/>
          <w:sz w:val="24"/>
          <w:szCs w:val="22"/>
        </w:rPr>
      </w:pPr>
      <w:r w:rsidRPr="00B20F66">
        <w:rPr>
          <w:rFonts w:asciiTheme="minorHAnsi" w:hAnsiTheme="minorHAnsi"/>
          <w:b/>
          <w:color w:val="auto"/>
          <w:sz w:val="22"/>
        </w:rPr>
        <w:t>Diversion of intellectual property</w:t>
      </w:r>
      <w:r w:rsidRPr="00B20F66">
        <w:rPr>
          <w:rFonts w:asciiTheme="minorHAnsi" w:hAnsiTheme="minorHAnsi"/>
          <w:color w:val="auto"/>
          <w:sz w:val="22"/>
        </w:rPr>
        <w:t xml:space="preserve"> (IP) in grant applications or produced by NIH-supported biomedical research to other entities, including other countries; </w:t>
      </w:r>
    </w:p>
    <w:p w14:paraId="39E4054D" w14:textId="7DB0875C" w:rsidR="00C45004" w:rsidRPr="00B20F66" w:rsidRDefault="009A5A27" w:rsidP="00C45004">
      <w:pPr>
        <w:pStyle w:val="NormalWeb"/>
        <w:numPr>
          <w:ilvl w:val="0"/>
          <w:numId w:val="15"/>
        </w:numPr>
        <w:spacing w:before="0" w:beforeAutospacing="0" w:after="0" w:afterAutospacing="0"/>
        <w:rPr>
          <w:rFonts w:asciiTheme="minorHAnsi" w:hAnsiTheme="minorHAnsi"/>
          <w:color w:val="auto"/>
          <w:sz w:val="24"/>
          <w:szCs w:val="22"/>
        </w:rPr>
      </w:pPr>
      <w:r w:rsidRPr="00B20F66">
        <w:rPr>
          <w:rFonts w:asciiTheme="minorHAnsi" w:hAnsiTheme="minorHAnsi"/>
          <w:b/>
          <w:color w:val="auto"/>
          <w:sz w:val="22"/>
        </w:rPr>
        <w:t xml:space="preserve">Disclosure </w:t>
      </w:r>
      <w:r w:rsidR="00C45004" w:rsidRPr="00B20F66">
        <w:rPr>
          <w:rFonts w:asciiTheme="minorHAnsi" w:hAnsiTheme="minorHAnsi"/>
          <w:b/>
          <w:color w:val="auto"/>
          <w:sz w:val="22"/>
        </w:rPr>
        <w:t>of confidential information</w:t>
      </w:r>
      <w:r w:rsidR="00C45004" w:rsidRPr="00B20F66">
        <w:rPr>
          <w:rFonts w:asciiTheme="minorHAnsi" w:hAnsiTheme="minorHAnsi"/>
          <w:color w:val="auto"/>
          <w:sz w:val="22"/>
        </w:rPr>
        <w:t xml:space="preserve"> on grant applications </w:t>
      </w:r>
      <w:r w:rsidR="00C45004" w:rsidRPr="00B20F66">
        <w:rPr>
          <w:rFonts w:asciiTheme="minorHAnsi" w:hAnsiTheme="minorHAnsi"/>
          <w:b/>
          <w:color w:val="auto"/>
          <w:sz w:val="22"/>
        </w:rPr>
        <w:t>by NIH peer reviewers</w:t>
      </w:r>
      <w:r w:rsidR="00C45004" w:rsidRPr="00B20F66">
        <w:rPr>
          <w:rFonts w:asciiTheme="minorHAnsi" w:hAnsiTheme="minorHAnsi"/>
          <w:color w:val="auto"/>
          <w:sz w:val="22"/>
        </w:rPr>
        <w:t xml:space="preserve"> </w:t>
      </w:r>
      <w:r w:rsidRPr="00B20F66">
        <w:rPr>
          <w:rFonts w:asciiTheme="minorHAnsi" w:hAnsiTheme="minorHAnsi"/>
          <w:color w:val="auto"/>
          <w:sz w:val="22"/>
        </w:rPr>
        <w:t>to</w:t>
      </w:r>
      <w:r w:rsidR="00C45004" w:rsidRPr="00B20F66">
        <w:rPr>
          <w:rFonts w:asciiTheme="minorHAnsi" w:hAnsiTheme="minorHAnsi"/>
          <w:color w:val="auto"/>
          <w:sz w:val="22"/>
        </w:rPr>
        <w:t xml:space="preserve"> foreign </w:t>
      </w:r>
      <w:r w:rsidRPr="00B20F66">
        <w:rPr>
          <w:rFonts w:asciiTheme="minorHAnsi" w:hAnsiTheme="minorHAnsi"/>
          <w:color w:val="auto"/>
          <w:sz w:val="22"/>
        </w:rPr>
        <w:t xml:space="preserve">persons or </w:t>
      </w:r>
      <w:r w:rsidR="00C45004" w:rsidRPr="00B20F66">
        <w:rPr>
          <w:rFonts w:asciiTheme="minorHAnsi" w:hAnsiTheme="minorHAnsi"/>
          <w:color w:val="auto"/>
          <w:sz w:val="22"/>
        </w:rPr>
        <w:t xml:space="preserve">entities, or otherwise attempting to influence funding decisions; and </w:t>
      </w:r>
    </w:p>
    <w:p w14:paraId="7BAC2A78" w14:textId="77777777" w:rsidR="00C45004" w:rsidRPr="00B20F66" w:rsidRDefault="00C45004" w:rsidP="00C45004">
      <w:pPr>
        <w:pStyle w:val="NormalWeb"/>
        <w:numPr>
          <w:ilvl w:val="0"/>
          <w:numId w:val="15"/>
        </w:numPr>
        <w:spacing w:before="0" w:beforeAutospacing="0" w:after="120" w:afterAutospacing="0"/>
        <w:rPr>
          <w:rFonts w:asciiTheme="minorHAnsi" w:hAnsiTheme="minorHAnsi"/>
          <w:color w:val="auto"/>
          <w:sz w:val="24"/>
          <w:szCs w:val="22"/>
        </w:rPr>
      </w:pPr>
      <w:r w:rsidRPr="00B20F66">
        <w:rPr>
          <w:rFonts w:asciiTheme="minorHAnsi" w:hAnsiTheme="minorHAnsi"/>
          <w:b/>
          <w:color w:val="auto"/>
          <w:sz w:val="22"/>
        </w:rPr>
        <w:t>Failure</w:t>
      </w:r>
      <w:r w:rsidRPr="00B20F66">
        <w:rPr>
          <w:rFonts w:asciiTheme="minorHAnsi" w:hAnsiTheme="minorHAnsi"/>
          <w:color w:val="auto"/>
          <w:sz w:val="22"/>
        </w:rPr>
        <w:t xml:space="preserve"> by some researchers working at NIH-funded institutions in the U.S. </w:t>
      </w:r>
      <w:r w:rsidRPr="00B20F66">
        <w:rPr>
          <w:rFonts w:asciiTheme="minorHAnsi" w:hAnsiTheme="minorHAnsi"/>
          <w:b/>
          <w:color w:val="auto"/>
          <w:sz w:val="22"/>
        </w:rPr>
        <w:t>to disclose</w:t>
      </w:r>
      <w:r w:rsidRPr="00B20F66">
        <w:rPr>
          <w:rFonts w:asciiTheme="minorHAnsi" w:hAnsiTheme="minorHAnsi"/>
          <w:color w:val="auto"/>
          <w:sz w:val="22"/>
        </w:rPr>
        <w:t xml:space="preserve"> substantial </w:t>
      </w:r>
      <w:r w:rsidRPr="00B20F66">
        <w:rPr>
          <w:rFonts w:asciiTheme="minorHAnsi" w:hAnsiTheme="minorHAnsi"/>
          <w:b/>
          <w:color w:val="auto"/>
          <w:sz w:val="22"/>
        </w:rPr>
        <w:t>resources from other organizations</w:t>
      </w:r>
      <w:r w:rsidRPr="00B20F66">
        <w:rPr>
          <w:rFonts w:asciiTheme="minorHAnsi" w:hAnsiTheme="minorHAnsi"/>
          <w:color w:val="auto"/>
          <w:sz w:val="22"/>
        </w:rPr>
        <w:t>, including foreign governments, which threatens to distort decisions about the appropriate use of NIH funds</w:t>
      </w:r>
    </w:p>
    <w:p w14:paraId="044B4F16" w14:textId="73CC78C3" w:rsidR="00DA0E2B" w:rsidRDefault="00DA0E2B" w:rsidP="00DA0E2B">
      <w:pPr>
        <w:ind w:left="720"/>
      </w:pPr>
      <w:r w:rsidRPr="00B20F66">
        <w:t xml:space="preserve">August 2018: The UW Office of Research provided information and guidance on Foreign Influence on the </w:t>
      </w:r>
      <w:hyperlink r:id="rId8" w:history="1">
        <w:r w:rsidRPr="00DA0E2B">
          <w:rPr>
            <w:rStyle w:val="Hyperlink"/>
            <w:color w:val="auto"/>
          </w:rPr>
          <w:t>Research home page</w:t>
        </w:r>
      </w:hyperlink>
      <w:r w:rsidRPr="00DA0E2B">
        <w:rPr>
          <w:rStyle w:val="Hyperlink"/>
          <w:color w:val="auto"/>
        </w:rPr>
        <w:t>,</w:t>
      </w:r>
      <w:r w:rsidRPr="00B20F66">
        <w:t xml:space="preserve"> and to research administrators via (</w:t>
      </w:r>
      <w:hyperlink r:id="rId9" w:history="1">
        <w:r w:rsidRPr="00DA0E2B">
          <w:rPr>
            <w:rStyle w:val="Hyperlink"/>
            <w:color w:val="auto"/>
          </w:rPr>
          <w:t>MRAM</w:t>
        </w:r>
      </w:hyperlink>
      <w:r w:rsidRPr="00B20F66">
        <w:t>).</w:t>
      </w:r>
    </w:p>
    <w:p w14:paraId="6DA3F06C" w14:textId="77777777" w:rsidR="00DA0E2B" w:rsidRDefault="00DA0E2B" w:rsidP="00212902">
      <w:pPr>
        <w:ind w:left="720"/>
        <w:rPr>
          <w:color w:val="auto"/>
        </w:rPr>
      </w:pPr>
    </w:p>
    <w:p w14:paraId="16E63316" w14:textId="2505DBCD" w:rsidR="00D46326" w:rsidRPr="00B20F66" w:rsidRDefault="009A5A27" w:rsidP="00212902">
      <w:pPr>
        <w:ind w:left="720"/>
        <w:rPr>
          <w:color w:val="auto"/>
        </w:rPr>
      </w:pPr>
      <w:r w:rsidRPr="00B20F66">
        <w:rPr>
          <w:color w:val="auto"/>
        </w:rPr>
        <w:t xml:space="preserve">December, 2018:  </w:t>
      </w:r>
      <w:r w:rsidR="0067545E" w:rsidRPr="00B20F66">
        <w:rPr>
          <w:color w:val="auto"/>
        </w:rPr>
        <w:t>The</w:t>
      </w:r>
      <w:r w:rsidR="008F0A08" w:rsidRPr="00B20F66">
        <w:rPr>
          <w:color w:val="auto"/>
        </w:rPr>
        <w:t xml:space="preserve"> </w:t>
      </w:r>
      <w:r w:rsidR="00D46326" w:rsidRPr="00B20F66">
        <w:rPr>
          <w:color w:val="auto"/>
        </w:rPr>
        <w:t xml:space="preserve">NIH Advisory Committee to the Director (ACD) assembled a Working Group for Foreign Influences on Research </w:t>
      </w:r>
      <w:r w:rsidR="004E2401" w:rsidRPr="00B20F66">
        <w:rPr>
          <w:color w:val="auto"/>
        </w:rPr>
        <w:t>Integrity</w:t>
      </w:r>
      <w:r w:rsidR="008F0A08" w:rsidRPr="00B20F66">
        <w:rPr>
          <w:color w:val="auto"/>
        </w:rPr>
        <w:t xml:space="preserve"> </w:t>
      </w:r>
      <w:r w:rsidR="004E2401" w:rsidRPr="00B20F66">
        <w:rPr>
          <w:color w:val="auto"/>
        </w:rPr>
        <w:t xml:space="preserve">to review </w:t>
      </w:r>
      <w:r w:rsidRPr="00B20F66">
        <w:rPr>
          <w:color w:val="auto"/>
        </w:rPr>
        <w:t>the concerns in</w:t>
      </w:r>
      <w:r w:rsidR="004E2401" w:rsidRPr="00B20F66">
        <w:rPr>
          <w:color w:val="auto"/>
        </w:rPr>
        <w:t xml:space="preserve"> Collins’ letter and </w:t>
      </w:r>
      <w:r w:rsidR="00B1099E" w:rsidRPr="00B20F66">
        <w:rPr>
          <w:color w:val="auto"/>
        </w:rPr>
        <w:t>develop</w:t>
      </w:r>
      <w:r w:rsidR="004E2401" w:rsidRPr="00B20F66">
        <w:rPr>
          <w:color w:val="auto"/>
        </w:rPr>
        <w:t xml:space="preserve"> a set of recommendations.</w:t>
      </w:r>
    </w:p>
    <w:p w14:paraId="18427F47" w14:textId="77777777" w:rsidR="00386B6C" w:rsidRPr="00B20F66" w:rsidRDefault="00386B6C" w:rsidP="00212902">
      <w:pPr>
        <w:rPr>
          <w:color w:val="auto"/>
        </w:rPr>
      </w:pPr>
    </w:p>
    <w:p w14:paraId="4A1987AE" w14:textId="0E2E2F36" w:rsidR="00212902" w:rsidRPr="00B20F66" w:rsidRDefault="00212902" w:rsidP="00212902">
      <w:pPr>
        <w:pStyle w:val="Heading1"/>
        <w:spacing w:before="0" w:beforeAutospacing="0" w:after="0" w:afterAutospacing="0"/>
        <w:ind w:left="720"/>
        <w:rPr>
          <w:rFonts w:ascii="Calibri" w:eastAsia="Calibri" w:hAnsi="Calibri" w:cs="Calibri"/>
          <w:b w:val="0"/>
          <w:bCs w:val="0"/>
          <w:kern w:val="0"/>
          <w:sz w:val="22"/>
          <w:szCs w:val="22"/>
        </w:rPr>
      </w:pPr>
      <w:r w:rsidRPr="00B20F66">
        <w:rPr>
          <w:rFonts w:ascii="Calibri" w:eastAsia="Calibri" w:hAnsi="Calibri" w:cs="Calibri"/>
          <w:b w:val="0"/>
          <w:bCs w:val="0"/>
          <w:kern w:val="0"/>
          <w:sz w:val="22"/>
          <w:szCs w:val="22"/>
        </w:rPr>
        <w:t>February, 2019</w:t>
      </w:r>
      <w:r w:rsidR="00B1099E" w:rsidRPr="00B20F66">
        <w:rPr>
          <w:rFonts w:ascii="Calibri" w:eastAsia="Calibri" w:hAnsi="Calibri" w:cs="Calibri"/>
          <w:b w:val="0"/>
          <w:bCs w:val="0"/>
          <w:kern w:val="0"/>
          <w:sz w:val="22"/>
          <w:szCs w:val="22"/>
        </w:rPr>
        <w:t xml:space="preserve">: The </w:t>
      </w:r>
      <w:r w:rsidRPr="00B20F66">
        <w:rPr>
          <w:rFonts w:ascii="Calibri" w:eastAsia="Calibri" w:hAnsi="Calibri" w:cs="Calibri"/>
          <w:b w:val="0"/>
          <w:bCs w:val="0"/>
          <w:kern w:val="0"/>
          <w:sz w:val="22"/>
          <w:szCs w:val="22"/>
        </w:rPr>
        <w:t>U.S. Department of Energy published</w:t>
      </w:r>
      <w:r w:rsidR="00AF1840">
        <w:rPr>
          <w:rFonts w:ascii="Calibri" w:eastAsia="Calibri" w:hAnsi="Calibri" w:cs="Calibri"/>
          <w:b w:val="0"/>
          <w:bCs w:val="0"/>
          <w:kern w:val="0"/>
          <w:sz w:val="22"/>
          <w:szCs w:val="22"/>
        </w:rPr>
        <w:t xml:space="preserve"> policies to restrict </w:t>
      </w:r>
      <w:r w:rsidR="00AF1840" w:rsidRPr="00B20F66">
        <w:rPr>
          <w:rFonts w:ascii="Calibri" w:eastAsia="Calibri" w:hAnsi="Calibri" w:cs="Calibri"/>
          <w:b w:val="0"/>
          <w:bCs w:val="0"/>
          <w:kern w:val="0"/>
          <w:sz w:val="22"/>
          <w:szCs w:val="22"/>
        </w:rPr>
        <w:t>research collaboration</w:t>
      </w:r>
      <w:r w:rsidR="00AF1840">
        <w:rPr>
          <w:rFonts w:ascii="Calibri" w:eastAsia="Calibri" w:hAnsi="Calibri" w:cs="Calibri"/>
          <w:b w:val="0"/>
          <w:bCs w:val="0"/>
          <w:kern w:val="0"/>
          <w:sz w:val="22"/>
          <w:szCs w:val="22"/>
        </w:rPr>
        <w:t>s</w:t>
      </w:r>
      <w:r w:rsidR="00AF1840" w:rsidRPr="00B20F66">
        <w:rPr>
          <w:rFonts w:ascii="Calibri" w:eastAsia="Calibri" w:hAnsi="Calibri" w:cs="Calibri"/>
          <w:b w:val="0"/>
          <w:bCs w:val="0"/>
          <w:kern w:val="0"/>
          <w:sz w:val="22"/>
          <w:szCs w:val="22"/>
        </w:rPr>
        <w:t xml:space="preserve"> with a specific list of countries</w:t>
      </w:r>
      <w:r w:rsidR="00AF1840">
        <w:rPr>
          <w:rFonts w:ascii="Calibri" w:eastAsia="Calibri" w:hAnsi="Calibri" w:cs="Calibri"/>
          <w:b w:val="0"/>
          <w:bCs w:val="0"/>
          <w:kern w:val="0"/>
          <w:sz w:val="22"/>
          <w:szCs w:val="22"/>
        </w:rPr>
        <w:t xml:space="preserve">; see </w:t>
      </w:r>
      <w:r w:rsidRPr="00B20F66">
        <w:rPr>
          <w:rFonts w:ascii="Calibri" w:eastAsia="Calibri" w:hAnsi="Calibri" w:cs="Calibri"/>
          <w:b w:val="0"/>
          <w:bCs w:val="0"/>
          <w:kern w:val="0"/>
          <w:sz w:val="22"/>
          <w:szCs w:val="22"/>
        </w:rPr>
        <w:t xml:space="preserve"> “</w:t>
      </w:r>
      <w:hyperlink r:id="rId10" w:history="1">
        <w:r w:rsidRPr="00B20F66">
          <w:rPr>
            <w:rStyle w:val="Hyperlink"/>
            <w:rFonts w:ascii="Calibri" w:eastAsia="Calibri" w:hAnsi="Calibri" w:cs="Calibri"/>
            <w:b w:val="0"/>
            <w:bCs w:val="0"/>
            <w:color w:val="auto"/>
            <w:kern w:val="0"/>
            <w:sz w:val="22"/>
            <w:szCs w:val="22"/>
          </w:rPr>
          <w:t>New DOE policies would block many foreign research collaborations</w:t>
        </w:r>
      </w:hyperlink>
      <w:r w:rsidR="00AF1840">
        <w:rPr>
          <w:rFonts w:ascii="Calibri" w:eastAsia="Calibri" w:hAnsi="Calibri" w:cs="Calibri"/>
          <w:b w:val="0"/>
          <w:bCs w:val="0"/>
          <w:kern w:val="0"/>
          <w:sz w:val="22"/>
          <w:szCs w:val="22"/>
        </w:rPr>
        <w:t>”.</w:t>
      </w:r>
    </w:p>
    <w:p w14:paraId="50770397" w14:textId="77777777" w:rsidR="001F0FFB" w:rsidRPr="00B20F66" w:rsidRDefault="001F0FFB" w:rsidP="00212902">
      <w:pPr>
        <w:pStyle w:val="Heading1"/>
        <w:spacing w:before="0" w:beforeAutospacing="0" w:after="0" w:afterAutospacing="0"/>
        <w:ind w:left="720"/>
        <w:rPr>
          <w:rFonts w:ascii="Calibri" w:eastAsia="Calibri" w:hAnsi="Calibri" w:cs="Calibri"/>
          <w:b w:val="0"/>
          <w:bCs w:val="0"/>
          <w:kern w:val="0"/>
          <w:sz w:val="22"/>
          <w:szCs w:val="22"/>
        </w:rPr>
      </w:pPr>
    </w:p>
    <w:p w14:paraId="00D1887C" w14:textId="0D23D8BF" w:rsidR="001F0FFB" w:rsidRPr="00B20F66" w:rsidRDefault="00B1099E" w:rsidP="001F0FFB">
      <w:pPr>
        <w:ind w:left="720"/>
        <w:rPr>
          <w:color w:val="auto"/>
        </w:rPr>
      </w:pPr>
      <w:r w:rsidRPr="00B20F66">
        <w:rPr>
          <w:color w:val="auto"/>
        </w:rPr>
        <w:t xml:space="preserve">March 2019: </w:t>
      </w:r>
      <w:r w:rsidR="001F0FFB" w:rsidRPr="00B20F66">
        <w:rPr>
          <w:color w:val="auto"/>
        </w:rPr>
        <w:t xml:space="preserve">The Council on Government Relations (COGR) </w:t>
      </w:r>
      <w:r w:rsidRPr="00B20F66">
        <w:rPr>
          <w:color w:val="auto"/>
        </w:rPr>
        <w:t xml:space="preserve">has </w:t>
      </w:r>
      <w:r w:rsidR="001F0FFB" w:rsidRPr="00B20F66">
        <w:rPr>
          <w:color w:val="auto"/>
        </w:rPr>
        <w:t xml:space="preserve">responded to the working group recommendations </w:t>
      </w:r>
      <w:r w:rsidRPr="00B20F66">
        <w:rPr>
          <w:color w:val="auto"/>
        </w:rPr>
        <w:t>in consultation with</w:t>
      </w:r>
      <w:r w:rsidR="001F0FFB" w:rsidRPr="00B20F66">
        <w:rPr>
          <w:color w:val="auto"/>
        </w:rPr>
        <w:t xml:space="preserve"> </w:t>
      </w:r>
      <w:r w:rsidRPr="00B20F66">
        <w:rPr>
          <w:color w:val="auto"/>
        </w:rPr>
        <w:t>its</w:t>
      </w:r>
      <w:r w:rsidR="001F0FFB" w:rsidRPr="00B20F66">
        <w:rPr>
          <w:color w:val="auto"/>
        </w:rPr>
        <w:t xml:space="preserve"> 190</w:t>
      </w:r>
      <w:r w:rsidRPr="00B20F66">
        <w:rPr>
          <w:color w:val="auto"/>
        </w:rPr>
        <w:t xml:space="preserve"> member</w:t>
      </w:r>
      <w:r w:rsidR="001F0FFB" w:rsidRPr="00B20F66">
        <w:rPr>
          <w:color w:val="auto"/>
        </w:rPr>
        <w:t xml:space="preserve"> research universities. </w:t>
      </w:r>
    </w:p>
    <w:p w14:paraId="333EDC8C" w14:textId="0D9FB371" w:rsidR="00F70412" w:rsidRPr="00B20F66" w:rsidRDefault="00F70412" w:rsidP="001F0FFB">
      <w:pPr>
        <w:ind w:left="720"/>
        <w:rPr>
          <w:color w:val="auto"/>
        </w:rPr>
      </w:pPr>
    </w:p>
    <w:p w14:paraId="42B39B97" w14:textId="2C3CB801" w:rsidR="00F70412" w:rsidRDefault="00F70412" w:rsidP="001F0FFB">
      <w:pPr>
        <w:ind w:left="720"/>
        <w:rPr>
          <w:color w:val="auto"/>
        </w:rPr>
      </w:pPr>
      <w:r w:rsidRPr="00B20F66">
        <w:rPr>
          <w:color w:val="auto"/>
        </w:rPr>
        <w:t xml:space="preserve">April 2019: The U. S. Department of Defense has issued </w:t>
      </w:r>
      <w:hyperlink r:id="rId11" w:history="1">
        <w:r w:rsidRPr="00B20F66">
          <w:rPr>
            <w:rStyle w:val="Hyperlink"/>
            <w:color w:val="auto"/>
          </w:rPr>
          <w:t>new requirements</w:t>
        </w:r>
      </w:hyperlink>
      <w:r w:rsidRPr="00B20F66">
        <w:rPr>
          <w:color w:val="auto"/>
        </w:rPr>
        <w:t xml:space="preserve"> for reporting other support available to all key personnel on research grants and cooperative agreements.</w:t>
      </w:r>
    </w:p>
    <w:p w14:paraId="1FBC72E2" w14:textId="77777777" w:rsidR="00047CE5" w:rsidRDefault="00047CE5" w:rsidP="001F0FFB">
      <w:pPr>
        <w:ind w:left="720"/>
        <w:rPr>
          <w:color w:val="auto"/>
        </w:rPr>
      </w:pPr>
    </w:p>
    <w:p w14:paraId="016D9B3F" w14:textId="11F17C9E" w:rsidR="00212902" w:rsidRPr="00B20F66" w:rsidRDefault="00DA0E2B" w:rsidP="00DA0E2B">
      <w:pPr>
        <w:ind w:left="720"/>
        <w:rPr>
          <w:color w:val="auto"/>
        </w:rPr>
      </w:pPr>
      <w:r w:rsidRPr="00B20F66">
        <w:t xml:space="preserve">April 23, 2019: </w:t>
      </w:r>
      <w:hyperlink r:id="rId12" w:history="1">
        <w:r w:rsidRPr="00B20F66">
          <w:rPr>
            <w:rStyle w:val="Hyperlink"/>
            <w:color w:val="auto"/>
          </w:rPr>
          <w:t>Disclosing Foreign Interests in Sponsored Programs</w:t>
        </w:r>
      </w:hyperlink>
      <w:r w:rsidRPr="00B20F66">
        <w:t xml:space="preserve"> (OR Announcement).</w:t>
      </w:r>
    </w:p>
    <w:p w14:paraId="11FFDF3C" w14:textId="77777777" w:rsidR="003A43B6" w:rsidRPr="00B20F66" w:rsidRDefault="003A43B6" w:rsidP="00212902">
      <w:pPr>
        <w:rPr>
          <w:color w:val="auto"/>
        </w:rPr>
      </w:pPr>
    </w:p>
    <w:p w14:paraId="2023BF24" w14:textId="77777777" w:rsidR="00337189" w:rsidRPr="00B20F66" w:rsidRDefault="00337189">
      <w:pPr>
        <w:rPr>
          <w:rFonts w:asciiTheme="minorHAnsi" w:hAnsiTheme="minorHAnsi"/>
          <w:b/>
          <w:color w:val="auto"/>
          <w:sz w:val="24"/>
        </w:rPr>
      </w:pPr>
      <w:r w:rsidRPr="00B20F66">
        <w:rPr>
          <w:rFonts w:asciiTheme="minorHAnsi" w:hAnsiTheme="minorHAnsi"/>
          <w:b/>
          <w:color w:val="auto"/>
          <w:sz w:val="24"/>
        </w:rPr>
        <w:t xml:space="preserve">What You Need to </w:t>
      </w:r>
      <w:r w:rsidR="005E5381" w:rsidRPr="00B20F66">
        <w:rPr>
          <w:rFonts w:asciiTheme="minorHAnsi" w:hAnsiTheme="minorHAnsi"/>
          <w:b/>
          <w:color w:val="auto"/>
          <w:sz w:val="24"/>
        </w:rPr>
        <w:t>Know Now</w:t>
      </w:r>
    </w:p>
    <w:p w14:paraId="4210BFFB" w14:textId="124E2ADC" w:rsidR="005E5381" w:rsidRPr="00B20F66" w:rsidRDefault="00CD5BF9" w:rsidP="00DA0834">
      <w:pPr>
        <w:pStyle w:val="NormalWeb"/>
        <w:spacing w:before="0" w:beforeAutospacing="0" w:after="120" w:afterAutospacing="0"/>
        <w:rPr>
          <w:rFonts w:asciiTheme="minorHAnsi" w:hAnsiTheme="minorHAnsi"/>
          <w:color w:val="auto"/>
        </w:rPr>
      </w:pPr>
      <w:r w:rsidRPr="00B20F66">
        <w:rPr>
          <w:rFonts w:asciiTheme="minorHAnsi" w:hAnsiTheme="minorHAnsi"/>
          <w:color w:val="auto"/>
          <w:sz w:val="22"/>
          <w:szCs w:val="22"/>
        </w:rPr>
        <w:t xml:space="preserve">If you are involved in </w:t>
      </w:r>
      <w:r w:rsidR="004D053E" w:rsidRPr="00B20F66">
        <w:rPr>
          <w:rFonts w:asciiTheme="minorHAnsi" w:hAnsiTheme="minorHAnsi"/>
          <w:color w:val="auto"/>
          <w:sz w:val="22"/>
          <w:szCs w:val="22"/>
        </w:rPr>
        <w:t xml:space="preserve">or contemplating </w:t>
      </w:r>
      <w:r w:rsidRPr="00B20F66">
        <w:rPr>
          <w:rFonts w:asciiTheme="minorHAnsi" w:hAnsiTheme="minorHAnsi"/>
          <w:color w:val="auto"/>
          <w:sz w:val="22"/>
          <w:szCs w:val="22"/>
        </w:rPr>
        <w:t xml:space="preserve">international collaboration, </w:t>
      </w:r>
      <w:r w:rsidR="004D053E" w:rsidRPr="00B20F66">
        <w:rPr>
          <w:rFonts w:asciiTheme="minorHAnsi" w:hAnsiTheme="minorHAnsi"/>
          <w:color w:val="auto"/>
          <w:sz w:val="22"/>
          <w:szCs w:val="22"/>
        </w:rPr>
        <w:t>review</w:t>
      </w:r>
      <w:r w:rsidRPr="00B20F66">
        <w:rPr>
          <w:rFonts w:asciiTheme="minorHAnsi" w:hAnsiTheme="minorHAnsi"/>
          <w:color w:val="auto"/>
          <w:sz w:val="22"/>
          <w:szCs w:val="22"/>
        </w:rPr>
        <w:t xml:space="preserve"> </w:t>
      </w:r>
      <w:r w:rsidR="009E7E9E" w:rsidRPr="00B20F66">
        <w:rPr>
          <w:rFonts w:asciiTheme="minorHAnsi" w:hAnsiTheme="minorHAnsi"/>
          <w:color w:val="auto"/>
          <w:sz w:val="22"/>
          <w:szCs w:val="22"/>
        </w:rPr>
        <w:t xml:space="preserve">all guidance </w:t>
      </w:r>
      <w:r w:rsidRPr="00B20F66">
        <w:rPr>
          <w:rFonts w:asciiTheme="minorHAnsi" w:hAnsiTheme="minorHAnsi"/>
          <w:color w:val="auto"/>
          <w:sz w:val="22"/>
          <w:szCs w:val="22"/>
        </w:rPr>
        <w:t>and compliance requirements</w:t>
      </w:r>
      <w:r w:rsidR="005D6106" w:rsidRPr="00B20F66">
        <w:rPr>
          <w:rFonts w:asciiTheme="minorHAnsi" w:hAnsiTheme="minorHAnsi"/>
          <w:color w:val="auto"/>
          <w:sz w:val="22"/>
          <w:szCs w:val="22"/>
        </w:rPr>
        <w:t xml:space="preserve">. We recommend taking an </w:t>
      </w:r>
      <w:r w:rsidR="00AF1840">
        <w:rPr>
          <w:rFonts w:asciiTheme="minorHAnsi" w:hAnsiTheme="minorHAnsi"/>
          <w:color w:val="auto"/>
          <w:sz w:val="22"/>
          <w:szCs w:val="22"/>
        </w:rPr>
        <w:t>all-encompassing rather than a limited</w:t>
      </w:r>
      <w:r w:rsidR="005D6106" w:rsidRPr="00B20F66">
        <w:rPr>
          <w:rFonts w:asciiTheme="minorHAnsi" w:hAnsiTheme="minorHAnsi"/>
          <w:color w:val="auto"/>
          <w:sz w:val="22"/>
          <w:szCs w:val="22"/>
        </w:rPr>
        <w:t xml:space="preserve"> approach to disclosing international collaborations.</w:t>
      </w:r>
      <w:r w:rsidR="00AF1840">
        <w:rPr>
          <w:rFonts w:asciiTheme="minorHAnsi" w:hAnsiTheme="minorHAnsi"/>
          <w:color w:val="auto"/>
          <w:sz w:val="22"/>
          <w:szCs w:val="22"/>
        </w:rPr>
        <w:t xml:space="preserve"> When in doubt, disclose. </w:t>
      </w:r>
      <w:r w:rsidR="005D6106" w:rsidRPr="00B20F66">
        <w:rPr>
          <w:rFonts w:asciiTheme="minorHAnsi" w:hAnsiTheme="minorHAnsi"/>
          <w:color w:val="auto"/>
          <w:sz w:val="22"/>
          <w:szCs w:val="22"/>
        </w:rPr>
        <w:t xml:space="preserve"> </w:t>
      </w:r>
      <w:r w:rsidR="00B20F66" w:rsidRPr="00B20F66">
        <w:rPr>
          <w:rFonts w:asciiTheme="minorHAnsi" w:hAnsiTheme="minorHAnsi"/>
          <w:color w:val="auto"/>
          <w:sz w:val="22"/>
          <w:szCs w:val="22"/>
        </w:rPr>
        <w:t>Inform yourself of all sponsor requirements and follow all directions for content and format</w:t>
      </w:r>
      <w:r w:rsidR="00047CE5">
        <w:rPr>
          <w:rFonts w:asciiTheme="minorHAnsi" w:hAnsiTheme="minorHAnsi"/>
          <w:color w:val="auto"/>
          <w:sz w:val="22"/>
          <w:szCs w:val="22"/>
        </w:rPr>
        <w:t xml:space="preserve">. </w:t>
      </w:r>
      <w:r w:rsidR="00CD0B0B">
        <w:rPr>
          <w:rFonts w:asciiTheme="minorHAnsi" w:hAnsiTheme="minorHAnsi"/>
          <w:color w:val="auto"/>
          <w:sz w:val="22"/>
          <w:szCs w:val="22"/>
        </w:rPr>
        <w:t xml:space="preserve"> </w:t>
      </w:r>
      <w:r w:rsidR="00B20F66" w:rsidRPr="00B20F66">
        <w:rPr>
          <w:rFonts w:asciiTheme="minorHAnsi" w:hAnsiTheme="minorHAnsi"/>
          <w:color w:val="auto"/>
          <w:sz w:val="22"/>
          <w:szCs w:val="22"/>
        </w:rPr>
        <w:t>Specific information</w:t>
      </w:r>
      <w:r w:rsidR="00024FC8">
        <w:rPr>
          <w:rFonts w:asciiTheme="minorHAnsi" w:hAnsiTheme="minorHAnsi"/>
          <w:color w:val="auto"/>
          <w:sz w:val="22"/>
          <w:szCs w:val="22"/>
        </w:rPr>
        <w:t xml:space="preserve"> is listed</w:t>
      </w:r>
      <w:r w:rsidR="00B20F66" w:rsidRPr="00B20F66">
        <w:rPr>
          <w:rFonts w:asciiTheme="minorHAnsi" w:hAnsiTheme="minorHAnsi"/>
          <w:color w:val="auto"/>
          <w:sz w:val="22"/>
          <w:szCs w:val="22"/>
        </w:rPr>
        <w:t xml:space="preserve"> below for some major sponsors. </w:t>
      </w:r>
      <w:r w:rsidR="005D6106" w:rsidRPr="00B20F66">
        <w:rPr>
          <w:rFonts w:asciiTheme="minorHAnsi" w:hAnsiTheme="minorHAnsi"/>
          <w:color w:val="auto"/>
          <w:sz w:val="22"/>
          <w:szCs w:val="22"/>
        </w:rPr>
        <w:t xml:space="preserve">Guidance for </w:t>
      </w:r>
      <w:r w:rsidR="00EC5778" w:rsidRPr="00B20F66">
        <w:rPr>
          <w:rFonts w:asciiTheme="minorHAnsi" w:hAnsiTheme="minorHAnsi"/>
          <w:color w:val="auto"/>
          <w:sz w:val="22"/>
          <w:szCs w:val="22"/>
        </w:rPr>
        <w:t>researchers</w:t>
      </w:r>
      <w:r w:rsidR="005D6106" w:rsidRPr="00B20F66">
        <w:rPr>
          <w:rFonts w:asciiTheme="minorHAnsi" w:hAnsiTheme="minorHAnsi"/>
          <w:color w:val="auto"/>
          <w:sz w:val="22"/>
          <w:szCs w:val="22"/>
        </w:rPr>
        <w:t xml:space="preserve"> include</w:t>
      </w:r>
      <w:r w:rsidR="001661F4">
        <w:rPr>
          <w:rFonts w:asciiTheme="minorHAnsi" w:hAnsiTheme="minorHAnsi"/>
          <w:color w:val="auto"/>
          <w:sz w:val="22"/>
          <w:szCs w:val="22"/>
        </w:rPr>
        <w:t>s</w:t>
      </w:r>
      <w:r w:rsidR="005D6106" w:rsidRPr="00B20F66">
        <w:rPr>
          <w:rFonts w:asciiTheme="minorHAnsi" w:hAnsiTheme="minorHAnsi"/>
          <w:color w:val="auto"/>
          <w:sz w:val="22"/>
          <w:szCs w:val="22"/>
        </w:rPr>
        <w:t xml:space="preserve"> the following:</w:t>
      </w:r>
      <w:r w:rsidRPr="00B20F66">
        <w:rPr>
          <w:rFonts w:asciiTheme="minorHAnsi" w:hAnsiTheme="minorHAnsi"/>
          <w:color w:val="auto"/>
        </w:rPr>
        <w:t xml:space="preserve"> </w:t>
      </w:r>
    </w:p>
    <w:p w14:paraId="17A1DE5F" w14:textId="3E4B135C" w:rsidR="009E7E9E" w:rsidRPr="001661F4" w:rsidRDefault="004D053E" w:rsidP="00665257">
      <w:pPr>
        <w:pStyle w:val="ListParagraph"/>
        <w:numPr>
          <w:ilvl w:val="0"/>
          <w:numId w:val="12"/>
        </w:numPr>
        <w:spacing w:after="120"/>
        <w:contextualSpacing w:val="0"/>
        <w:rPr>
          <w:rFonts w:eastAsia="Calibri" w:cs="Calibri"/>
          <w:sz w:val="22"/>
          <w:szCs w:val="22"/>
        </w:rPr>
      </w:pPr>
      <w:r w:rsidRPr="001661F4">
        <w:rPr>
          <w:sz w:val="22"/>
          <w:szCs w:val="22"/>
        </w:rPr>
        <w:t xml:space="preserve">NIH funded </w:t>
      </w:r>
      <w:r w:rsidRPr="001661F4">
        <w:rPr>
          <w:rFonts w:cs="Open Sans"/>
          <w:sz w:val="22"/>
          <w:szCs w:val="22"/>
        </w:rPr>
        <w:t>investigators</w:t>
      </w:r>
      <w:r w:rsidR="005E5381" w:rsidRPr="001661F4">
        <w:rPr>
          <w:sz w:val="22"/>
          <w:szCs w:val="22"/>
        </w:rPr>
        <w:t xml:space="preserve"> should update their </w:t>
      </w:r>
      <w:r w:rsidR="00CC5357" w:rsidRPr="001661F4">
        <w:rPr>
          <w:b/>
          <w:sz w:val="22"/>
          <w:szCs w:val="22"/>
        </w:rPr>
        <w:t>O</w:t>
      </w:r>
      <w:r w:rsidR="005E5381" w:rsidRPr="001661F4">
        <w:rPr>
          <w:b/>
          <w:sz w:val="22"/>
          <w:szCs w:val="22"/>
        </w:rPr>
        <w:t xml:space="preserve">ther </w:t>
      </w:r>
      <w:r w:rsidR="00CC5357" w:rsidRPr="001661F4">
        <w:rPr>
          <w:b/>
          <w:sz w:val="22"/>
          <w:szCs w:val="22"/>
        </w:rPr>
        <w:t>S</w:t>
      </w:r>
      <w:r w:rsidR="005E5381" w:rsidRPr="001661F4">
        <w:rPr>
          <w:b/>
          <w:sz w:val="22"/>
          <w:szCs w:val="22"/>
        </w:rPr>
        <w:t>upport</w:t>
      </w:r>
      <w:r w:rsidR="005E5381" w:rsidRPr="001661F4">
        <w:rPr>
          <w:sz w:val="22"/>
          <w:szCs w:val="22"/>
        </w:rPr>
        <w:t xml:space="preserve"> documentation</w:t>
      </w:r>
      <w:r w:rsidR="00F70412" w:rsidRPr="001661F4">
        <w:rPr>
          <w:sz w:val="22"/>
          <w:szCs w:val="22"/>
        </w:rPr>
        <w:t xml:space="preserve"> to include all substantive contributions to their research, such as personnel funded by international scholarships</w:t>
      </w:r>
      <w:r w:rsidR="005E5381" w:rsidRPr="001661F4">
        <w:rPr>
          <w:sz w:val="22"/>
          <w:szCs w:val="22"/>
        </w:rPr>
        <w:t xml:space="preserve">. NSF </w:t>
      </w:r>
      <w:r w:rsidRPr="001661F4">
        <w:rPr>
          <w:sz w:val="22"/>
          <w:szCs w:val="22"/>
        </w:rPr>
        <w:t xml:space="preserve">funded investigators should </w:t>
      </w:r>
      <w:r w:rsidR="005E5381" w:rsidRPr="001661F4">
        <w:rPr>
          <w:sz w:val="22"/>
          <w:szCs w:val="22"/>
        </w:rPr>
        <w:t xml:space="preserve">include all </w:t>
      </w:r>
      <w:r w:rsidRPr="001661F4">
        <w:rPr>
          <w:sz w:val="22"/>
          <w:szCs w:val="22"/>
        </w:rPr>
        <w:t xml:space="preserve">current and pending </w:t>
      </w:r>
      <w:r w:rsidR="005E5381" w:rsidRPr="001661F4">
        <w:rPr>
          <w:sz w:val="22"/>
          <w:szCs w:val="22"/>
        </w:rPr>
        <w:t xml:space="preserve">sources of </w:t>
      </w:r>
      <w:r w:rsidRPr="001661F4">
        <w:rPr>
          <w:sz w:val="22"/>
          <w:szCs w:val="22"/>
        </w:rPr>
        <w:t xml:space="preserve">financial and material </w:t>
      </w:r>
      <w:r w:rsidR="005E5381" w:rsidRPr="001661F4">
        <w:rPr>
          <w:sz w:val="22"/>
          <w:szCs w:val="22"/>
        </w:rPr>
        <w:t>support and commitments of time.</w:t>
      </w:r>
      <w:r w:rsidR="00CC5357" w:rsidRPr="001661F4">
        <w:rPr>
          <w:sz w:val="22"/>
          <w:szCs w:val="22"/>
        </w:rPr>
        <w:t xml:space="preserve"> </w:t>
      </w:r>
      <w:r w:rsidR="00CC5357" w:rsidRPr="001661F4">
        <w:rPr>
          <w:rFonts w:eastAsia="Calibri" w:cs="Calibri"/>
          <w:sz w:val="22"/>
          <w:szCs w:val="22"/>
        </w:rPr>
        <w:t>Check the specific funding opportunity announcement and relevant agency grant policies for individual applications</w:t>
      </w:r>
      <w:r w:rsidR="008A269B" w:rsidRPr="001661F4">
        <w:rPr>
          <w:rFonts w:eastAsia="Calibri" w:cs="Calibri"/>
          <w:sz w:val="22"/>
          <w:szCs w:val="22"/>
        </w:rPr>
        <w:t>,</w:t>
      </w:r>
      <w:r w:rsidR="00CC5357" w:rsidRPr="001661F4">
        <w:rPr>
          <w:rFonts w:eastAsia="Calibri" w:cs="Calibri"/>
          <w:sz w:val="22"/>
          <w:szCs w:val="22"/>
        </w:rPr>
        <w:t xml:space="preserve"> as other federal agency sponsors may have different requirements.</w:t>
      </w:r>
    </w:p>
    <w:p w14:paraId="37DCA25A" w14:textId="7E182A98" w:rsidR="009E7E9E" w:rsidRPr="00B20F66" w:rsidRDefault="005E5381" w:rsidP="00665257">
      <w:pPr>
        <w:pStyle w:val="ListParagraph"/>
        <w:numPr>
          <w:ilvl w:val="0"/>
          <w:numId w:val="12"/>
        </w:numPr>
        <w:spacing w:after="120"/>
        <w:contextualSpacing w:val="0"/>
        <w:rPr>
          <w:rFonts w:eastAsia="Calibri" w:cs="Calibri"/>
          <w:sz w:val="22"/>
          <w:szCs w:val="22"/>
        </w:rPr>
      </w:pPr>
      <w:proofErr w:type="spellStart"/>
      <w:r w:rsidRPr="00B20F66">
        <w:rPr>
          <w:rFonts w:eastAsia="Calibri" w:cs="Calibri"/>
          <w:b/>
          <w:sz w:val="22"/>
          <w:szCs w:val="22"/>
        </w:rPr>
        <w:t>Biosketches</w:t>
      </w:r>
      <w:proofErr w:type="spellEnd"/>
      <w:r w:rsidRPr="00B20F66">
        <w:rPr>
          <w:rFonts w:eastAsia="Calibri" w:cs="Calibri"/>
          <w:sz w:val="22"/>
          <w:szCs w:val="22"/>
        </w:rPr>
        <w:t xml:space="preserve"> should be current and </w:t>
      </w:r>
      <w:r w:rsidR="00CC5357" w:rsidRPr="00B20F66">
        <w:rPr>
          <w:rFonts w:eastAsia="Calibri" w:cs="Calibri"/>
          <w:sz w:val="22"/>
          <w:szCs w:val="22"/>
        </w:rPr>
        <w:t>comprehensive, including significant international academic relationships</w:t>
      </w:r>
      <w:r w:rsidR="008A269B">
        <w:rPr>
          <w:rFonts w:eastAsia="Calibri" w:cs="Calibri"/>
          <w:sz w:val="22"/>
          <w:szCs w:val="22"/>
        </w:rPr>
        <w:t xml:space="preserve"> (for example, academic appointments including courtesy appointments),</w:t>
      </w:r>
      <w:r w:rsidR="00CC5357" w:rsidRPr="00B20F66">
        <w:rPr>
          <w:rFonts w:eastAsia="Calibri" w:cs="Calibri"/>
          <w:sz w:val="22"/>
          <w:szCs w:val="22"/>
        </w:rPr>
        <w:t xml:space="preserve"> and collaborations</w:t>
      </w:r>
      <w:r w:rsidRPr="00B20F66">
        <w:rPr>
          <w:rFonts w:eastAsia="Calibri" w:cs="Calibri"/>
          <w:sz w:val="22"/>
          <w:szCs w:val="22"/>
        </w:rPr>
        <w:t>.</w:t>
      </w:r>
    </w:p>
    <w:p w14:paraId="264D273F" w14:textId="6FF68B95" w:rsidR="009E7E9E" w:rsidRPr="00B20F66" w:rsidRDefault="00CC5357" w:rsidP="00665257">
      <w:pPr>
        <w:pStyle w:val="ListParagraph"/>
        <w:numPr>
          <w:ilvl w:val="0"/>
          <w:numId w:val="12"/>
        </w:numPr>
        <w:spacing w:after="120"/>
        <w:contextualSpacing w:val="0"/>
        <w:rPr>
          <w:rFonts w:eastAsia="Calibri" w:cs="Calibri"/>
          <w:sz w:val="22"/>
          <w:szCs w:val="22"/>
        </w:rPr>
      </w:pPr>
      <w:r w:rsidRPr="00B20F66">
        <w:rPr>
          <w:rFonts w:eastAsia="Calibri" w:cs="Calibri"/>
          <w:b/>
          <w:sz w:val="22"/>
          <w:szCs w:val="22"/>
        </w:rPr>
        <w:t>P</w:t>
      </w:r>
      <w:r w:rsidR="005E5381" w:rsidRPr="00B20F66">
        <w:rPr>
          <w:rFonts w:eastAsia="Calibri" w:cs="Calibri"/>
          <w:b/>
          <w:sz w:val="22"/>
          <w:szCs w:val="22"/>
        </w:rPr>
        <w:t>rogress reports</w:t>
      </w:r>
      <w:r w:rsidR="005E5381" w:rsidRPr="00B20F66">
        <w:rPr>
          <w:rFonts w:eastAsia="Calibri" w:cs="Calibri"/>
          <w:sz w:val="22"/>
          <w:szCs w:val="22"/>
        </w:rPr>
        <w:t xml:space="preserve"> should indicate any change in support </w:t>
      </w:r>
      <w:r w:rsidRPr="00B20F66">
        <w:rPr>
          <w:rFonts w:eastAsia="Calibri" w:cs="Calibri"/>
          <w:sz w:val="22"/>
          <w:szCs w:val="22"/>
        </w:rPr>
        <w:t xml:space="preserve">for Key Personnel </w:t>
      </w:r>
      <w:r w:rsidR="005E5381" w:rsidRPr="00B20F66">
        <w:rPr>
          <w:rFonts w:eastAsia="Calibri" w:cs="Calibri"/>
          <w:sz w:val="22"/>
          <w:szCs w:val="22"/>
        </w:rPr>
        <w:t xml:space="preserve">that occurred </w:t>
      </w:r>
      <w:r w:rsidRPr="00B20F66">
        <w:rPr>
          <w:rFonts w:eastAsia="Calibri" w:cs="Calibri"/>
          <w:sz w:val="22"/>
          <w:szCs w:val="22"/>
        </w:rPr>
        <w:t>during</w:t>
      </w:r>
      <w:r w:rsidR="005E5381" w:rsidRPr="00B20F66">
        <w:rPr>
          <w:rFonts w:eastAsia="Calibri" w:cs="Calibri"/>
          <w:sz w:val="22"/>
          <w:szCs w:val="22"/>
        </w:rPr>
        <w:t xml:space="preserve"> the last budget year.</w:t>
      </w:r>
    </w:p>
    <w:p w14:paraId="78E7597A" w14:textId="73EA7769" w:rsidR="001F15E9" w:rsidRPr="00B20F66" w:rsidRDefault="001F15E9" w:rsidP="001F15E9">
      <w:pPr>
        <w:pStyle w:val="ListParagraph"/>
        <w:numPr>
          <w:ilvl w:val="0"/>
          <w:numId w:val="12"/>
        </w:numPr>
        <w:spacing w:after="120"/>
        <w:contextualSpacing w:val="0"/>
        <w:rPr>
          <w:rFonts w:eastAsia="Calibri" w:cs="Calibri"/>
          <w:sz w:val="22"/>
          <w:szCs w:val="22"/>
        </w:rPr>
      </w:pPr>
      <w:r w:rsidRPr="00B20F66">
        <w:rPr>
          <w:sz w:val="22"/>
          <w:szCs w:val="22"/>
        </w:rPr>
        <w:t>Individuals serving on NIH, NSF or other federal agency scientific peer review panels should note and comply with all requirements to maintain the confidentiality of the information in research grant applications.</w:t>
      </w:r>
      <w:r w:rsidR="00036195">
        <w:rPr>
          <w:sz w:val="22"/>
          <w:szCs w:val="22"/>
        </w:rPr>
        <w:t xml:space="preserve"> In general, g</w:t>
      </w:r>
      <w:r w:rsidR="00F70412" w:rsidRPr="00B20F66">
        <w:rPr>
          <w:sz w:val="22"/>
          <w:szCs w:val="22"/>
        </w:rPr>
        <w:t>rant applications should never be shared with non-panel members.</w:t>
      </w:r>
      <w:r w:rsidRPr="00B20F66">
        <w:rPr>
          <w:sz w:val="22"/>
          <w:szCs w:val="22"/>
        </w:rPr>
        <w:t xml:space="preserve"> </w:t>
      </w:r>
    </w:p>
    <w:p w14:paraId="4EF9E8E1" w14:textId="31780626" w:rsidR="00B20F66" w:rsidRDefault="00CC5357" w:rsidP="00B20F66">
      <w:pPr>
        <w:numPr>
          <w:ilvl w:val="0"/>
          <w:numId w:val="18"/>
        </w:numPr>
        <w:spacing w:after="120"/>
        <w:rPr>
          <w:rFonts w:asciiTheme="minorHAnsi" w:hAnsiTheme="minorHAnsi" w:cstheme="minorHAnsi"/>
          <w:color w:val="auto"/>
          <w:szCs w:val="24"/>
        </w:rPr>
      </w:pPr>
      <w:r w:rsidRPr="00B20F66">
        <w:rPr>
          <w:b/>
          <w:color w:val="auto"/>
        </w:rPr>
        <w:t>Significant Financial Interest</w:t>
      </w:r>
      <w:r w:rsidRPr="00B20F66">
        <w:rPr>
          <w:color w:val="auto"/>
        </w:rPr>
        <w:t xml:space="preserve"> </w:t>
      </w:r>
      <w:r w:rsidRPr="001661F4">
        <w:rPr>
          <w:b/>
          <w:color w:val="auto"/>
        </w:rPr>
        <w:t>(</w:t>
      </w:r>
      <w:r w:rsidR="005E5381" w:rsidRPr="001661F4">
        <w:rPr>
          <w:b/>
          <w:color w:val="auto"/>
        </w:rPr>
        <w:t>SFI</w:t>
      </w:r>
      <w:r w:rsidRPr="001661F4">
        <w:rPr>
          <w:b/>
          <w:color w:val="auto"/>
        </w:rPr>
        <w:t>)</w:t>
      </w:r>
      <w:r w:rsidR="005E5381" w:rsidRPr="00B20F66">
        <w:rPr>
          <w:color w:val="auto"/>
        </w:rPr>
        <w:t xml:space="preserve"> </w:t>
      </w:r>
      <w:r w:rsidR="005E5381" w:rsidRPr="00B20F66">
        <w:rPr>
          <w:b/>
          <w:color w:val="auto"/>
        </w:rPr>
        <w:t>disclosures</w:t>
      </w:r>
      <w:r w:rsidR="005E5381" w:rsidRPr="00B20F66">
        <w:rPr>
          <w:color w:val="auto"/>
        </w:rPr>
        <w:t xml:space="preserve"> need to occur prior to an application being submitted, annually thereafter, and whenever SFI changes.</w:t>
      </w:r>
      <w:r w:rsidR="009E7E9E" w:rsidRPr="00B20F66">
        <w:rPr>
          <w:color w:val="auto"/>
        </w:rPr>
        <w:t xml:space="preserve"> </w:t>
      </w:r>
      <w:r w:rsidR="005E5381" w:rsidRPr="00B20F66">
        <w:rPr>
          <w:color w:val="auto"/>
        </w:rPr>
        <w:t xml:space="preserve">Approval for </w:t>
      </w:r>
      <w:r w:rsidRPr="00B20F66">
        <w:rPr>
          <w:color w:val="auto"/>
        </w:rPr>
        <w:t xml:space="preserve">compensated </w:t>
      </w:r>
      <w:r w:rsidR="005E5381" w:rsidRPr="00B20F66">
        <w:rPr>
          <w:color w:val="auto"/>
        </w:rPr>
        <w:t xml:space="preserve">relationships with outside entities, including foreign entities and governments must be requested in advance as described in </w:t>
      </w:r>
      <w:hyperlink r:id="rId13" w:history="1">
        <w:r w:rsidR="005E5381" w:rsidRPr="00B20F66">
          <w:rPr>
            <w:rStyle w:val="Hyperlink"/>
          </w:rPr>
          <w:t>Executive Order 57: Outside Prof</w:t>
        </w:r>
        <w:r w:rsidR="00B20F66" w:rsidRPr="00B20F66">
          <w:rPr>
            <w:rStyle w:val="Hyperlink"/>
          </w:rPr>
          <w:t>essional Work for Compensation</w:t>
        </w:r>
      </w:hyperlink>
      <w:r w:rsidR="00B20F66" w:rsidRPr="00B20F66">
        <w:rPr>
          <w:color w:val="auto"/>
        </w:rPr>
        <w:t>.</w:t>
      </w:r>
      <w:r w:rsidR="00B20F66">
        <w:rPr>
          <w:rFonts w:asciiTheme="minorHAnsi" w:hAnsiTheme="minorHAnsi" w:cstheme="minorHAnsi"/>
          <w:color w:val="auto"/>
          <w:szCs w:val="24"/>
        </w:rPr>
        <w:t xml:space="preserve"> Remember to d</w:t>
      </w:r>
      <w:r w:rsidR="00B20F66" w:rsidRPr="00B20F66">
        <w:rPr>
          <w:rFonts w:asciiTheme="minorHAnsi" w:hAnsiTheme="minorHAnsi" w:cstheme="minorHAnsi"/>
          <w:color w:val="auto"/>
          <w:szCs w:val="24"/>
        </w:rPr>
        <w:t>isclose in FIDS, along with any other Significant Financial Interests.</w:t>
      </w:r>
      <w:r w:rsidR="00036195">
        <w:rPr>
          <w:rFonts w:asciiTheme="minorHAnsi" w:hAnsiTheme="minorHAnsi" w:cstheme="minorHAnsi"/>
          <w:color w:val="auto"/>
          <w:szCs w:val="24"/>
        </w:rPr>
        <w:t xml:space="preserve">  These steps will ensure your relationship</w:t>
      </w:r>
      <w:r w:rsidR="005251AC">
        <w:rPr>
          <w:rFonts w:asciiTheme="minorHAnsi" w:hAnsiTheme="minorHAnsi" w:cstheme="minorHAnsi"/>
          <w:color w:val="auto"/>
          <w:szCs w:val="24"/>
        </w:rPr>
        <w:t>s are transparent and comply with relevant regulations.</w:t>
      </w:r>
    </w:p>
    <w:p w14:paraId="4896791F" w14:textId="79270575" w:rsidR="00DA0834" w:rsidRPr="00DA0834" w:rsidRDefault="00DA0834" w:rsidP="00DA0834">
      <w:pPr>
        <w:pStyle w:val="ListParagraph"/>
        <w:numPr>
          <w:ilvl w:val="0"/>
          <w:numId w:val="18"/>
        </w:numPr>
        <w:spacing w:after="120"/>
        <w:contextualSpacing w:val="0"/>
        <w:rPr>
          <w:rFonts w:cstheme="minorHAnsi"/>
          <w:sz w:val="22"/>
        </w:rPr>
      </w:pPr>
      <w:r w:rsidRPr="00DA0834">
        <w:rPr>
          <w:rFonts w:cstheme="minorHAnsi"/>
          <w:sz w:val="22"/>
        </w:rPr>
        <w:t xml:space="preserve">The </w:t>
      </w:r>
      <w:hyperlink r:id="rId14" w:history="1">
        <w:r w:rsidRPr="00DA0834">
          <w:rPr>
            <w:rStyle w:val="Hyperlink"/>
            <w:rFonts w:cstheme="minorHAnsi"/>
            <w:sz w:val="22"/>
          </w:rPr>
          <w:t>Electronic Code of Federal Regulations</w:t>
        </w:r>
      </w:hyperlink>
      <w:r w:rsidRPr="00DA0834">
        <w:rPr>
          <w:rFonts w:cstheme="minorHAnsi"/>
          <w:sz w:val="22"/>
        </w:rPr>
        <w:t xml:space="preserve"> also establishes standards on </w:t>
      </w:r>
      <w:hyperlink r:id="rId15" w:anchor="sp42.1.50.f" w:tgtFrame="_blank" w:history="1">
        <w:r w:rsidRPr="00DA0834">
          <w:rPr>
            <w:rStyle w:val="Hyperlink"/>
            <w:rFonts w:cstheme="minorHAnsi"/>
            <w:sz w:val="22"/>
          </w:rPr>
          <w:t>Promoting Objectivity in Research</w:t>
        </w:r>
      </w:hyperlink>
      <w:r w:rsidRPr="00DA0834">
        <w:rPr>
          <w:rStyle w:val="Hyperlink"/>
          <w:rFonts w:cstheme="minorHAnsi"/>
          <w:sz w:val="22"/>
        </w:rPr>
        <w:t xml:space="preserve"> </w:t>
      </w:r>
      <w:r w:rsidRPr="00DA0834">
        <w:rPr>
          <w:sz w:val="22"/>
        </w:rPr>
        <w:t xml:space="preserve">for institutions that receive Public Health Services funding from a grant or cooperative agreement. </w:t>
      </w:r>
      <w:r w:rsidR="006A76DF">
        <w:rPr>
          <w:sz w:val="22"/>
        </w:rPr>
        <w:t xml:space="preserve"> We recommend you review these standards.</w:t>
      </w:r>
    </w:p>
    <w:p w14:paraId="378E5D35" w14:textId="60999AA9" w:rsidR="005E5381" w:rsidRPr="00B20F66" w:rsidRDefault="001F15E9" w:rsidP="00936FF1">
      <w:pPr>
        <w:pStyle w:val="ListParagraph"/>
        <w:numPr>
          <w:ilvl w:val="0"/>
          <w:numId w:val="12"/>
        </w:numPr>
        <w:spacing w:after="120"/>
        <w:rPr>
          <w:rFonts w:eastAsia="Calibri" w:cs="Calibri"/>
          <w:sz w:val="22"/>
          <w:szCs w:val="22"/>
        </w:rPr>
      </w:pPr>
      <w:r w:rsidRPr="00B20F66">
        <w:rPr>
          <w:rFonts w:eastAsia="Calibri" w:cs="Calibri"/>
          <w:sz w:val="22"/>
          <w:szCs w:val="22"/>
        </w:rPr>
        <w:t xml:space="preserve">Intellectual property developed under a sponsored research agreement is subject to the University’s policy on </w:t>
      </w:r>
      <w:hyperlink r:id="rId16" w:tgtFrame="_blank" w:history="1">
        <w:r w:rsidRPr="00B20F66">
          <w:rPr>
            <w:rFonts w:eastAsia="Calibri" w:cs="Calibri"/>
            <w:sz w:val="22"/>
            <w:szCs w:val="22"/>
          </w:rPr>
          <w:t>UW IP Disposition in Sponsored Program Agreements</w:t>
        </w:r>
      </w:hyperlink>
      <w:r w:rsidRPr="00B20F66">
        <w:rPr>
          <w:rFonts w:eastAsia="Calibri" w:cs="Calibri"/>
          <w:sz w:val="22"/>
          <w:szCs w:val="22"/>
        </w:rPr>
        <w:t xml:space="preserve">. Researchers must take reasonable efforts to protect the University’s interest (and, in the case of federally sponsored research, the federal government’s interest) in intellectual property developed in the course of their UW research. </w:t>
      </w:r>
      <w:r w:rsidR="005E5381" w:rsidRPr="00B20F66">
        <w:rPr>
          <w:rFonts w:eastAsia="Calibri" w:cs="Calibri"/>
          <w:sz w:val="22"/>
          <w:szCs w:val="22"/>
        </w:rPr>
        <w:t>Inventions must be promptly reported:</w:t>
      </w:r>
    </w:p>
    <w:p w14:paraId="6B9A9BA9" w14:textId="453B00DE" w:rsidR="005E5381" w:rsidRPr="00B20F66" w:rsidRDefault="005E5381" w:rsidP="00DA0834">
      <w:pPr>
        <w:numPr>
          <w:ilvl w:val="0"/>
          <w:numId w:val="11"/>
        </w:numPr>
        <w:tabs>
          <w:tab w:val="clear" w:pos="960"/>
          <w:tab w:val="num" w:pos="1440"/>
        </w:tabs>
        <w:spacing w:after="120"/>
        <w:ind w:left="1200" w:hanging="240"/>
        <w:rPr>
          <w:rFonts w:asciiTheme="minorHAnsi" w:hAnsiTheme="minorHAnsi"/>
          <w:color w:val="auto"/>
        </w:rPr>
      </w:pPr>
      <w:r w:rsidRPr="00B20F66">
        <w:rPr>
          <w:rFonts w:asciiTheme="minorHAnsi" w:hAnsiTheme="minorHAnsi"/>
          <w:color w:val="auto"/>
        </w:rPr>
        <w:t xml:space="preserve">To </w:t>
      </w:r>
      <w:hyperlink r:id="rId17" w:history="1">
        <w:proofErr w:type="spellStart"/>
        <w:r w:rsidRPr="00B20F66">
          <w:rPr>
            <w:rStyle w:val="Hyperlink"/>
            <w:rFonts w:asciiTheme="minorHAnsi" w:hAnsiTheme="minorHAnsi"/>
          </w:rPr>
          <w:t>CoMotion</w:t>
        </w:r>
        <w:proofErr w:type="spellEnd"/>
      </w:hyperlink>
      <w:r w:rsidRPr="00B20F66">
        <w:rPr>
          <w:rFonts w:asciiTheme="minorHAnsi" w:hAnsiTheme="minorHAnsi"/>
          <w:color w:val="auto"/>
        </w:rPr>
        <w:t>, the University’s technology transfer office.</w:t>
      </w:r>
    </w:p>
    <w:p w14:paraId="71CADD0E" w14:textId="56AC172F" w:rsidR="00A12351" w:rsidRPr="00B20F66" w:rsidRDefault="005E5381" w:rsidP="00DA0834">
      <w:pPr>
        <w:numPr>
          <w:ilvl w:val="1"/>
          <w:numId w:val="12"/>
        </w:numPr>
        <w:spacing w:after="120"/>
        <w:ind w:left="1200" w:hanging="245"/>
        <w:rPr>
          <w:rFonts w:asciiTheme="minorHAnsi" w:hAnsiTheme="minorHAnsi"/>
          <w:color w:val="auto"/>
        </w:rPr>
      </w:pPr>
      <w:r w:rsidRPr="00B20F66">
        <w:rPr>
          <w:rFonts w:asciiTheme="minorHAnsi" w:hAnsiTheme="minorHAnsi"/>
          <w:color w:val="auto"/>
        </w:rPr>
        <w:t>To</w:t>
      </w:r>
      <w:r w:rsidR="009E7E9E" w:rsidRPr="00B20F66">
        <w:rPr>
          <w:rFonts w:asciiTheme="minorHAnsi" w:hAnsiTheme="minorHAnsi"/>
          <w:color w:val="auto"/>
        </w:rPr>
        <w:t xml:space="preserve"> </w:t>
      </w:r>
      <w:r w:rsidRPr="00B20F66">
        <w:rPr>
          <w:rFonts w:asciiTheme="minorHAnsi" w:hAnsiTheme="minorHAnsi"/>
          <w:color w:val="auto"/>
        </w:rPr>
        <w:t>federal research sponsors as part of progress reporting.</w:t>
      </w:r>
    </w:p>
    <w:p w14:paraId="6C87A58E" w14:textId="77777777" w:rsidR="00386B6C" w:rsidRPr="00B20F66" w:rsidRDefault="00386B6C">
      <w:pPr>
        <w:rPr>
          <w:rFonts w:asciiTheme="minorHAnsi" w:hAnsiTheme="minorHAnsi"/>
          <w:color w:val="auto"/>
        </w:rPr>
      </w:pPr>
    </w:p>
    <w:p w14:paraId="2AE73784" w14:textId="77777777" w:rsidR="005E5381" w:rsidRPr="00B20F66" w:rsidRDefault="005E5381" w:rsidP="0003155B">
      <w:pPr>
        <w:adjustRightInd w:val="0"/>
        <w:spacing w:line="360" w:lineRule="auto"/>
        <w:rPr>
          <w:rFonts w:asciiTheme="minorHAnsi" w:hAnsiTheme="minorHAnsi"/>
          <w:b/>
          <w:color w:val="auto"/>
          <w:sz w:val="24"/>
        </w:rPr>
      </w:pPr>
      <w:r w:rsidRPr="00B20F66">
        <w:rPr>
          <w:rFonts w:asciiTheme="minorHAnsi" w:hAnsiTheme="minorHAnsi"/>
          <w:b/>
          <w:color w:val="auto"/>
          <w:sz w:val="24"/>
        </w:rPr>
        <w:t>Contact Information</w:t>
      </w:r>
      <w:r w:rsidR="004B4593" w:rsidRPr="00B20F66">
        <w:rPr>
          <w:rFonts w:asciiTheme="minorHAnsi" w:hAnsiTheme="minorHAnsi"/>
          <w:b/>
          <w:color w:val="auto"/>
          <w:sz w:val="24"/>
        </w:rPr>
        <w:t xml:space="preserve"> by Topic Area</w:t>
      </w:r>
    </w:p>
    <w:p w14:paraId="45C18E07" w14:textId="77777777" w:rsidR="00DA0834" w:rsidRPr="00DA0834" w:rsidRDefault="00DA0834" w:rsidP="0003155B">
      <w:pPr>
        <w:adjustRightInd w:val="0"/>
        <w:spacing w:line="360" w:lineRule="auto"/>
        <w:rPr>
          <w:rFonts w:asciiTheme="minorHAnsi" w:hAnsiTheme="minorHAnsi"/>
        </w:rPr>
      </w:pPr>
      <w:r w:rsidRPr="00DA0834">
        <w:rPr>
          <w:rFonts w:asciiTheme="minorHAnsi" w:hAnsiTheme="minorHAnsi"/>
        </w:rPr>
        <w:tab/>
        <w:t xml:space="preserve">General Announcements: </w:t>
      </w:r>
      <w:hyperlink r:id="rId18" w:history="1">
        <w:r w:rsidRPr="00DA0834">
          <w:rPr>
            <w:rStyle w:val="Hyperlink"/>
            <w:rFonts w:asciiTheme="minorHAnsi" w:hAnsiTheme="minorHAnsi"/>
          </w:rPr>
          <w:t>Research home page</w:t>
        </w:r>
      </w:hyperlink>
    </w:p>
    <w:p w14:paraId="2D7275B7" w14:textId="77777777" w:rsidR="00DA0834" w:rsidRPr="00DA0834" w:rsidRDefault="00DA0834" w:rsidP="0003155B">
      <w:pPr>
        <w:adjustRightInd w:val="0"/>
        <w:spacing w:line="360" w:lineRule="auto"/>
        <w:rPr>
          <w:rStyle w:val="Hyperlink"/>
          <w:rFonts w:asciiTheme="minorHAnsi" w:hAnsiTheme="minorHAnsi"/>
        </w:rPr>
      </w:pPr>
      <w:r w:rsidRPr="00DA0834">
        <w:rPr>
          <w:rFonts w:asciiTheme="minorHAnsi" w:hAnsiTheme="minorHAnsi"/>
        </w:rPr>
        <w:tab/>
        <w:t xml:space="preserve">General Questions: </w:t>
      </w:r>
      <w:hyperlink r:id="rId19" w:history="1">
        <w:r w:rsidRPr="00DA0834">
          <w:rPr>
            <w:rStyle w:val="Hyperlink"/>
            <w:rFonts w:asciiTheme="minorHAnsi" w:hAnsiTheme="minorHAnsi"/>
          </w:rPr>
          <w:t>research@uw.edu</w:t>
        </w:r>
      </w:hyperlink>
    </w:p>
    <w:p w14:paraId="4C59BEC5" w14:textId="37ADAB98" w:rsidR="0003155B" w:rsidRPr="0003155B" w:rsidRDefault="00DA0834" w:rsidP="0003155B">
      <w:pPr>
        <w:adjustRightInd w:val="0"/>
        <w:spacing w:line="360" w:lineRule="auto"/>
        <w:rPr>
          <w:rFonts w:asciiTheme="minorHAnsi" w:hAnsiTheme="minorHAnsi"/>
        </w:rPr>
      </w:pPr>
      <w:r w:rsidRPr="00DA0834">
        <w:rPr>
          <w:rStyle w:val="Hyperlink"/>
          <w:rFonts w:asciiTheme="minorHAnsi" w:hAnsiTheme="minorHAnsi"/>
          <w:u w:val="none"/>
        </w:rPr>
        <w:tab/>
      </w:r>
      <w:r w:rsidR="0003155B" w:rsidRPr="00DA0834">
        <w:rPr>
          <w:rFonts w:asciiTheme="minorHAnsi" w:hAnsiTheme="minorHAnsi"/>
        </w:rPr>
        <w:t xml:space="preserve">Sponsor Guidance: </w:t>
      </w:r>
      <w:r w:rsidR="0003155B" w:rsidRPr="00DA0834">
        <w:rPr>
          <w:rStyle w:val="Hyperlink"/>
          <w:rFonts w:asciiTheme="minorHAnsi" w:hAnsiTheme="minorHAnsi"/>
        </w:rPr>
        <w:t>O</w:t>
      </w:r>
      <w:hyperlink r:id="rId20" w:history="1">
        <w:r w:rsidR="0003155B" w:rsidRPr="00DA0834">
          <w:rPr>
            <w:rStyle w:val="Hyperlink"/>
            <w:rFonts w:asciiTheme="minorHAnsi" w:hAnsiTheme="minorHAnsi"/>
          </w:rPr>
          <w:t>ffice of Sponsored Programs</w:t>
        </w:r>
      </w:hyperlink>
    </w:p>
    <w:p w14:paraId="4BF32467" w14:textId="137910A1" w:rsidR="0003155B" w:rsidRDefault="00DA0834" w:rsidP="0003155B">
      <w:pPr>
        <w:adjustRightInd w:val="0"/>
        <w:spacing w:line="360" w:lineRule="auto"/>
        <w:ind w:left="720"/>
        <w:rPr>
          <w:rStyle w:val="Hyperlink"/>
          <w:rFonts w:asciiTheme="minorHAnsi" w:hAnsiTheme="minorHAnsi"/>
        </w:rPr>
      </w:pPr>
      <w:r w:rsidRPr="00DA0834">
        <w:t xml:space="preserve">SFI Disclosure and/or Outside Work: </w:t>
      </w:r>
      <w:hyperlink r:id="rId21" w:history="1">
        <w:r w:rsidRPr="00DA0834">
          <w:rPr>
            <w:rStyle w:val="Hyperlink"/>
            <w:rFonts w:asciiTheme="minorHAnsi" w:hAnsiTheme="minorHAnsi"/>
          </w:rPr>
          <w:t>Melissa Petersen</w:t>
        </w:r>
      </w:hyperlink>
      <w:bookmarkStart w:id="0" w:name="_GoBack"/>
      <w:bookmarkEnd w:id="0"/>
    </w:p>
    <w:p w14:paraId="50F42966" w14:textId="4B476989" w:rsidR="00337189" w:rsidRPr="0003155B" w:rsidRDefault="0003155B" w:rsidP="0003155B">
      <w:pPr>
        <w:adjustRightInd w:val="0"/>
        <w:spacing w:line="360" w:lineRule="auto"/>
        <w:ind w:left="720"/>
        <w:rPr>
          <w:rFonts w:asciiTheme="minorHAnsi" w:hAnsiTheme="minorHAnsi"/>
        </w:rPr>
      </w:pPr>
      <w:r w:rsidRPr="00DA0834">
        <w:rPr>
          <w:rFonts w:asciiTheme="minorHAnsi" w:hAnsiTheme="minorHAnsi"/>
        </w:rPr>
        <w:t xml:space="preserve">Export Controls: </w:t>
      </w:r>
      <w:hyperlink r:id="rId22" w:history="1">
        <w:r w:rsidRPr="0003155B">
          <w:rPr>
            <w:rStyle w:val="Hyperlink"/>
            <w:rFonts w:asciiTheme="minorHAnsi" w:hAnsiTheme="minorHAnsi"/>
          </w:rPr>
          <w:t>Mark Stomski</w:t>
        </w:r>
      </w:hyperlink>
    </w:p>
    <w:p w14:paraId="41E50EB6" w14:textId="7A7E7435" w:rsidR="00766CF7" w:rsidRPr="00B20F66" w:rsidRDefault="00766CF7" w:rsidP="00766CF7">
      <w:pPr>
        <w:rPr>
          <w:rFonts w:asciiTheme="minorHAnsi" w:hAnsiTheme="minorHAnsi"/>
          <w:color w:val="auto"/>
          <w:sz w:val="28"/>
        </w:rPr>
      </w:pPr>
      <w:r w:rsidRPr="00B20F66">
        <w:rPr>
          <w:rFonts w:asciiTheme="minorHAnsi" w:hAnsiTheme="minorHAnsi"/>
          <w:color w:val="auto"/>
          <w:sz w:val="28"/>
        </w:rPr>
        <w:t>Guidance and Resources</w:t>
      </w:r>
    </w:p>
    <w:p w14:paraId="603D0B90" w14:textId="77777777" w:rsidR="00F35C94" w:rsidRPr="00B20F66" w:rsidRDefault="00F35C94" w:rsidP="00766CF7">
      <w:pPr>
        <w:rPr>
          <w:rFonts w:asciiTheme="minorHAnsi" w:hAnsiTheme="minorHAnsi"/>
          <w:color w:val="auto"/>
          <w:sz w:val="28"/>
        </w:rPr>
      </w:pPr>
    </w:p>
    <w:p w14:paraId="0B724219" w14:textId="225EF5D3" w:rsidR="00766CF7" w:rsidRPr="00B20F66" w:rsidRDefault="00246F60" w:rsidP="00766CF7">
      <w:pPr>
        <w:pStyle w:val="NormalWeb"/>
        <w:spacing w:before="0" w:beforeAutospacing="0" w:after="0" w:afterAutospacing="0"/>
        <w:rPr>
          <w:rFonts w:asciiTheme="minorHAnsi" w:hAnsiTheme="minorHAnsi"/>
          <w:b/>
          <w:color w:val="auto"/>
          <w:sz w:val="22"/>
          <w:szCs w:val="22"/>
        </w:rPr>
      </w:pPr>
      <w:r w:rsidRPr="00B20F66">
        <w:rPr>
          <w:rFonts w:asciiTheme="minorHAnsi" w:hAnsiTheme="minorHAnsi"/>
          <w:b/>
          <w:color w:val="auto"/>
          <w:sz w:val="22"/>
          <w:szCs w:val="22"/>
        </w:rPr>
        <w:t>C</w:t>
      </w:r>
      <w:r w:rsidR="00766CF7" w:rsidRPr="00B20F66">
        <w:rPr>
          <w:rFonts w:asciiTheme="minorHAnsi" w:hAnsiTheme="minorHAnsi"/>
          <w:b/>
          <w:color w:val="auto"/>
          <w:sz w:val="22"/>
          <w:szCs w:val="22"/>
        </w:rPr>
        <w:t>urr</w:t>
      </w:r>
      <w:r w:rsidRPr="00B20F66">
        <w:rPr>
          <w:rFonts w:asciiTheme="minorHAnsi" w:hAnsiTheme="minorHAnsi"/>
          <w:b/>
          <w:color w:val="auto"/>
          <w:sz w:val="22"/>
          <w:szCs w:val="22"/>
        </w:rPr>
        <w:t>ent NIH and NSF requirements and</w:t>
      </w:r>
      <w:r w:rsidR="00766CF7" w:rsidRPr="00B20F66">
        <w:rPr>
          <w:rFonts w:asciiTheme="minorHAnsi" w:hAnsiTheme="minorHAnsi"/>
          <w:b/>
          <w:color w:val="auto"/>
          <w:sz w:val="22"/>
          <w:szCs w:val="22"/>
        </w:rPr>
        <w:t xml:space="preserve"> relevant UW policies </w:t>
      </w:r>
    </w:p>
    <w:p w14:paraId="23A86AC7" w14:textId="77777777" w:rsidR="00DA0834" w:rsidRDefault="00DA0834" w:rsidP="00DA0834">
      <w:pPr>
        <w:pStyle w:val="NormalWeb"/>
        <w:spacing w:before="0" w:beforeAutospacing="0" w:after="0" w:afterAutospacing="0"/>
        <w:ind w:left="432"/>
        <w:rPr>
          <w:rStyle w:val="Hyperlink"/>
          <w:rFonts w:asciiTheme="minorHAnsi" w:hAnsiTheme="minorHAnsi" w:cstheme="minorHAnsi"/>
          <w:sz w:val="22"/>
        </w:rPr>
      </w:pPr>
      <w:r w:rsidRPr="00DA0834">
        <w:rPr>
          <w:rFonts w:asciiTheme="minorHAnsi" w:hAnsiTheme="minorHAnsi" w:cstheme="minorHAnsi"/>
          <w:sz w:val="22"/>
        </w:rPr>
        <w:lastRenderedPageBreak/>
        <w:t xml:space="preserve">UW: </w:t>
      </w:r>
      <w:hyperlink r:id="rId23" w:history="1">
        <w:r w:rsidRPr="00DA0834">
          <w:rPr>
            <w:rStyle w:val="Hyperlink"/>
            <w:rFonts w:asciiTheme="minorHAnsi" w:hAnsiTheme="minorHAnsi" w:cstheme="minorHAnsi"/>
            <w:sz w:val="22"/>
          </w:rPr>
          <w:t>DOD Current and Pending Support in Proposals</w:t>
        </w:r>
      </w:hyperlink>
      <w:r w:rsidRPr="00DA0834">
        <w:rPr>
          <w:rFonts w:asciiTheme="minorHAnsi" w:hAnsiTheme="minorHAnsi" w:cstheme="minorHAnsi"/>
          <w:sz w:val="22"/>
        </w:rPr>
        <w:br/>
        <w:t xml:space="preserve">GIM 10: </w:t>
      </w:r>
      <w:hyperlink r:id="rId24" w:history="1">
        <w:r w:rsidRPr="00DA0834">
          <w:rPr>
            <w:rStyle w:val="Hyperlink"/>
            <w:rFonts w:asciiTheme="minorHAnsi" w:hAnsiTheme="minorHAnsi" w:cstheme="minorHAnsi"/>
            <w:sz w:val="22"/>
          </w:rPr>
          <w:t>Financial Conflict of Interest Policy</w:t>
        </w:r>
      </w:hyperlink>
      <w:r w:rsidRPr="00DA0834">
        <w:rPr>
          <w:rFonts w:asciiTheme="minorHAnsi" w:hAnsiTheme="minorHAnsi" w:cstheme="minorHAnsi"/>
          <w:sz w:val="22"/>
        </w:rPr>
        <w:br/>
        <w:t xml:space="preserve">GIM 40: </w:t>
      </w:r>
      <w:hyperlink r:id="rId25" w:history="1">
        <w:r w:rsidRPr="00DA0834">
          <w:rPr>
            <w:rStyle w:val="Hyperlink"/>
            <w:rFonts w:asciiTheme="minorHAnsi" w:hAnsiTheme="minorHAnsi" w:cstheme="minorHAnsi"/>
            <w:sz w:val="22"/>
          </w:rPr>
          <w:t>UW Intellectual Property Disposition in Sponsored Program Agreements</w:t>
        </w:r>
      </w:hyperlink>
      <w:r w:rsidRPr="00DA0834">
        <w:rPr>
          <w:rFonts w:asciiTheme="minorHAnsi" w:hAnsiTheme="minorHAnsi" w:cstheme="minorHAnsi"/>
          <w:sz w:val="22"/>
        </w:rPr>
        <w:br/>
        <w:t xml:space="preserve">Executive Order 36: </w:t>
      </w:r>
      <w:hyperlink r:id="rId26" w:history="1">
        <w:r w:rsidRPr="00DA0834">
          <w:rPr>
            <w:rStyle w:val="Hyperlink"/>
            <w:rFonts w:asciiTheme="minorHAnsi" w:hAnsiTheme="minorHAnsi" w:cstheme="minorHAnsi"/>
            <w:sz w:val="22"/>
          </w:rPr>
          <w:t>Patent, Invention and Copyright Policy</w:t>
        </w:r>
      </w:hyperlink>
      <w:r w:rsidRPr="00DA0834">
        <w:rPr>
          <w:rFonts w:asciiTheme="minorHAnsi" w:hAnsiTheme="minorHAnsi" w:cstheme="minorHAnsi"/>
          <w:sz w:val="22"/>
        </w:rPr>
        <w:br/>
        <w:t xml:space="preserve">Executive Order 57: </w:t>
      </w:r>
      <w:hyperlink r:id="rId27" w:history="1">
        <w:r w:rsidRPr="00DA0834">
          <w:rPr>
            <w:rStyle w:val="Hyperlink"/>
            <w:rFonts w:asciiTheme="minorHAnsi" w:hAnsiTheme="minorHAnsi" w:cstheme="minorHAnsi"/>
            <w:sz w:val="22"/>
          </w:rPr>
          <w:t>Outside Professional Work for Compensation</w:t>
        </w:r>
      </w:hyperlink>
    </w:p>
    <w:p w14:paraId="199FAC1C" w14:textId="0A38DAEE" w:rsidR="00BA3E24" w:rsidRPr="00BA3E24" w:rsidRDefault="00BA3E24" w:rsidP="00DA0834">
      <w:pPr>
        <w:pStyle w:val="NormalWeb"/>
        <w:spacing w:before="0" w:beforeAutospacing="0" w:after="0" w:afterAutospacing="0"/>
        <w:ind w:left="432"/>
        <w:rPr>
          <w:rStyle w:val="Hyperlink"/>
          <w:rFonts w:asciiTheme="minorHAnsi" w:hAnsiTheme="minorHAnsi" w:cstheme="minorHAnsi"/>
          <w:sz w:val="22"/>
        </w:rPr>
      </w:pPr>
      <w:r>
        <w:rPr>
          <w:rFonts w:asciiTheme="minorHAnsi" w:hAnsiTheme="minorHAnsi" w:cstheme="minorHAnsi"/>
          <w:sz w:val="22"/>
        </w:rPr>
        <w:t xml:space="preserve">Administrative Policy Statement 47.3: </w:t>
      </w:r>
      <w:r>
        <w:rPr>
          <w:rFonts w:asciiTheme="minorHAnsi" w:hAnsiTheme="minorHAnsi" w:cstheme="minorHAnsi"/>
          <w:sz w:val="22"/>
        </w:rPr>
        <w:fldChar w:fldCharType="begin"/>
      </w:r>
      <w:r>
        <w:rPr>
          <w:rFonts w:asciiTheme="minorHAnsi" w:hAnsiTheme="minorHAnsi" w:cstheme="minorHAnsi"/>
          <w:sz w:val="22"/>
        </w:rPr>
        <w:instrText xml:space="preserve"> HYPERLINK "https://www.washington.edu/admin/rules/policies/APS/47.03.html" </w:instrText>
      </w:r>
      <w:r>
        <w:rPr>
          <w:rFonts w:asciiTheme="minorHAnsi" w:hAnsiTheme="minorHAnsi" w:cstheme="minorHAnsi"/>
          <w:sz w:val="22"/>
        </w:rPr>
        <w:fldChar w:fldCharType="separate"/>
      </w:r>
      <w:r w:rsidRPr="00BA3E24">
        <w:rPr>
          <w:rStyle w:val="Hyperlink"/>
          <w:rFonts w:asciiTheme="minorHAnsi" w:hAnsiTheme="minorHAnsi" w:cstheme="minorHAnsi"/>
          <w:sz w:val="22"/>
        </w:rPr>
        <w:t>Outside Consulting Activities and Part-Time Employment by Professional or Classified Staff</w:t>
      </w:r>
    </w:p>
    <w:p w14:paraId="4425135F" w14:textId="4233975B" w:rsidR="00DA0834" w:rsidRPr="00DA0834" w:rsidRDefault="00BA3E24" w:rsidP="00BA3E24">
      <w:pPr>
        <w:pStyle w:val="NormalWeb"/>
        <w:spacing w:before="0" w:beforeAutospacing="0" w:after="0" w:afterAutospacing="0"/>
        <w:ind w:left="432"/>
        <w:rPr>
          <w:rStyle w:val="Hyperlink"/>
          <w:rFonts w:asciiTheme="minorHAnsi" w:hAnsiTheme="minorHAnsi" w:cstheme="minorHAnsi"/>
          <w:sz w:val="22"/>
        </w:rPr>
      </w:pPr>
      <w:r>
        <w:rPr>
          <w:rFonts w:asciiTheme="minorHAnsi" w:hAnsiTheme="minorHAnsi" w:cstheme="minorHAnsi"/>
          <w:sz w:val="22"/>
        </w:rPr>
        <w:fldChar w:fldCharType="end"/>
      </w:r>
      <w:r w:rsidR="00DA0834" w:rsidRPr="00DA0834">
        <w:rPr>
          <w:rFonts w:asciiTheme="minorHAnsi" w:hAnsiTheme="minorHAnsi" w:cstheme="minorHAnsi"/>
          <w:sz w:val="22"/>
        </w:rPr>
        <w:t xml:space="preserve">NIH: </w:t>
      </w:r>
      <w:hyperlink r:id="rId28" w:tgtFrame="_blank" w:history="1">
        <w:r w:rsidR="00DA0834" w:rsidRPr="00DA0834">
          <w:rPr>
            <w:rStyle w:val="Hyperlink"/>
            <w:rFonts w:asciiTheme="minorHAnsi" w:hAnsiTheme="minorHAnsi" w:cstheme="minorHAnsi"/>
            <w:sz w:val="22"/>
          </w:rPr>
          <w:t>Other Support</w:t>
        </w:r>
      </w:hyperlink>
      <w:r w:rsidR="00DA0834" w:rsidRPr="00DA0834">
        <w:rPr>
          <w:rFonts w:asciiTheme="minorHAnsi" w:hAnsiTheme="minorHAnsi" w:cstheme="minorHAnsi"/>
          <w:sz w:val="22"/>
        </w:rPr>
        <w:br/>
        <w:t xml:space="preserve">NIH: </w:t>
      </w:r>
      <w:hyperlink r:id="rId29" w:tgtFrame="_blank" w:history="1">
        <w:proofErr w:type="spellStart"/>
        <w:r w:rsidR="00DA0834" w:rsidRPr="00DA0834">
          <w:rPr>
            <w:rStyle w:val="Hyperlink"/>
            <w:rFonts w:asciiTheme="minorHAnsi" w:hAnsiTheme="minorHAnsi" w:cstheme="minorHAnsi"/>
            <w:sz w:val="22"/>
          </w:rPr>
          <w:t>Biosketch</w:t>
        </w:r>
        <w:proofErr w:type="spellEnd"/>
        <w:r w:rsidR="00DA0834" w:rsidRPr="00DA0834">
          <w:rPr>
            <w:rStyle w:val="Hyperlink"/>
            <w:rFonts w:asciiTheme="minorHAnsi" w:hAnsiTheme="minorHAnsi" w:cstheme="minorHAnsi"/>
            <w:sz w:val="22"/>
          </w:rPr>
          <w:t xml:space="preserve"> Format, Instructions and Samples</w:t>
        </w:r>
      </w:hyperlink>
      <w:r w:rsidR="00DA0834" w:rsidRPr="00DA0834">
        <w:rPr>
          <w:rFonts w:asciiTheme="minorHAnsi" w:hAnsiTheme="minorHAnsi" w:cstheme="minorHAnsi"/>
          <w:sz w:val="22"/>
        </w:rPr>
        <w:br/>
        <w:t xml:space="preserve">NIH: </w:t>
      </w:r>
      <w:hyperlink r:id="rId30" w:tgtFrame="_blank" w:history="1">
        <w:r w:rsidR="00DA0834" w:rsidRPr="00DA0834">
          <w:rPr>
            <w:rStyle w:val="Hyperlink"/>
            <w:rFonts w:asciiTheme="minorHAnsi" w:hAnsiTheme="minorHAnsi" w:cstheme="minorHAnsi"/>
            <w:sz w:val="22"/>
          </w:rPr>
          <w:t>NOT-OD-18-160 - SFI Reminder</w:t>
        </w:r>
      </w:hyperlink>
      <w:r w:rsidR="00DA0834" w:rsidRPr="00DA0834">
        <w:rPr>
          <w:rFonts w:asciiTheme="minorHAnsi" w:hAnsiTheme="minorHAnsi" w:cstheme="minorHAnsi"/>
          <w:sz w:val="22"/>
        </w:rPr>
        <w:br/>
        <w:t xml:space="preserve">PHS: </w:t>
      </w:r>
      <w:hyperlink r:id="rId31" w:anchor="sp42.1.50.f" w:tgtFrame="_blank" w:history="1">
        <w:r w:rsidR="00DA0834" w:rsidRPr="00DA0834">
          <w:rPr>
            <w:rStyle w:val="Hyperlink"/>
            <w:rFonts w:asciiTheme="minorHAnsi" w:hAnsiTheme="minorHAnsi" w:cstheme="minorHAnsi"/>
            <w:sz w:val="22"/>
          </w:rPr>
          <w:t>Promoting Objectivity in Research</w:t>
        </w:r>
      </w:hyperlink>
      <w:r w:rsidR="00DA0834" w:rsidRPr="00DA0834">
        <w:rPr>
          <w:rFonts w:asciiTheme="minorHAnsi" w:hAnsiTheme="minorHAnsi" w:cstheme="minorHAnsi"/>
          <w:sz w:val="22"/>
        </w:rPr>
        <w:br/>
        <w:t xml:space="preserve">NSF: </w:t>
      </w:r>
      <w:hyperlink r:id="rId32" w:anchor="IIC2h" w:tgtFrame="_blank" w:history="1">
        <w:r w:rsidR="00DA0834" w:rsidRPr="00DA0834">
          <w:rPr>
            <w:rStyle w:val="Hyperlink"/>
            <w:rFonts w:asciiTheme="minorHAnsi" w:hAnsiTheme="minorHAnsi" w:cstheme="minorHAnsi"/>
            <w:sz w:val="22"/>
          </w:rPr>
          <w:t>Current and Pending Support</w:t>
        </w:r>
      </w:hyperlink>
      <w:r w:rsidR="00DA0834" w:rsidRPr="00DA0834">
        <w:rPr>
          <w:rFonts w:asciiTheme="minorHAnsi" w:hAnsiTheme="minorHAnsi" w:cstheme="minorHAnsi"/>
          <w:sz w:val="22"/>
        </w:rPr>
        <w:br/>
        <w:t xml:space="preserve">NSF: </w:t>
      </w:r>
      <w:hyperlink r:id="rId33" w:anchor="IIC2fid" w:tgtFrame="_blank" w:history="1">
        <w:r w:rsidR="00DA0834" w:rsidRPr="00DA0834">
          <w:rPr>
            <w:rStyle w:val="Hyperlink"/>
            <w:rFonts w:asciiTheme="minorHAnsi" w:hAnsiTheme="minorHAnsi" w:cstheme="minorHAnsi"/>
            <w:sz w:val="22"/>
          </w:rPr>
          <w:t>Biographical Sketch(</w:t>
        </w:r>
        <w:proofErr w:type="spellStart"/>
        <w:r w:rsidR="00DA0834" w:rsidRPr="00DA0834">
          <w:rPr>
            <w:rStyle w:val="Hyperlink"/>
            <w:rFonts w:asciiTheme="minorHAnsi" w:hAnsiTheme="minorHAnsi" w:cstheme="minorHAnsi"/>
            <w:sz w:val="22"/>
          </w:rPr>
          <w:t>es</w:t>
        </w:r>
        <w:proofErr w:type="spellEnd"/>
        <w:r w:rsidR="00DA0834" w:rsidRPr="00DA0834">
          <w:rPr>
            <w:rStyle w:val="Hyperlink"/>
            <w:rFonts w:asciiTheme="minorHAnsi" w:hAnsiTheme="minorHAnsi" w:cstheme="minorHAnsi"/>
            <w:sz w:val="22"/>
          </w:rPr>
          <w:t>) – Synergistic Activities</w:t>
        </w:r>
      </w:hyperlink>
      <w:r w:rsidR="00DA0834" w:rsidRPr="00DA0834">
        <w:rPr>
          <w:rFonts w:asciiTheme="minorHAnsi" w:hAnsiTheme="minorHAnsi" w:cstheme="minorHAnsi"/>
          <w:sz w:val="22"/>
        </w:rPr>
        <w:br/>
        <w:t xml:space="preserve">NSF: </w:t>
      </w:r>
      <w:hyperlink r:id="rId34" w:tgtFrame="_blank" w:history="1">
        <w:r w:rsidR="00DA0834" w:rsidRPr="00DA0834">
          <w:rPr>
            <w:rStyle w:val="Hyperlink"/>
            <w:rFonts w:asciiTheme="minorHAnsi" w:hAnsiTheme="minorHAnsi" w:cstheme="minorHAnsi"/>
            <w:sz w:val="22"/>
          </w:rPr>
          <w:t>Collaborations and Other Affiliations</w:t>
        </w:r>
      </w:hyperlink>
    </w:p>
    <w:p w14:paraId="39955E62" w14:textId="1AE93983" w:rsidR="005E3E4F" w:rsidRPr="00B20F66" w:rsidRDefault="005E3E4F" w:rsidP="005E3E4F">
      <w:pPr>
        <w:rPr>
          <w:color w:val="auto"/>
        </w:rPr>
      </w:pPr>
    </w:p>
    <w:sectPr w:rsidR="005E3E4F" w:rsidRPr="00B20F66" w:rsidSect="000030D3">
      <w:pgSz w:w="12240" w:h="15840"/>
      <w:pgMar w:top="432" w:right="432" w:bottom="49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Menlo"/>
    <w:charset w:val="00"/>
    <w:family w:val="auto"/>
    <w:pitch w:val="variable"/>
    <w:sig w:usb0="E00002EF" w:usb1="4000205B" w:usb2="00000028" w:usb3="00000000" w:csb0="0000019F" w:csb1="00000000"/>
  </w:font>
  <w:font w:name="Segoe UI">
    <w:altName w:val="Calibr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C18"/>
    <w:multiLevelType w:val="hybridMultilevel"/>
    <w:tmpl w:val="6EE60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AD3"/>
    <w:multiLevelType w:val="hybridMultilevel"/>
    <w:tmpl w:val="F15611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247D4"/>
    <w:multiLevelType w:val="hybridMultilevel"/>
    <w:tmpl w:val="BCCEC9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0A22D6"/>
    <w:multiLevelType w:val="multilevel"/>
    <w:tmpl w:val="4BD8F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315187"/>
    <w:multiLevelType w:val="hybridMultilevel"/>
    <w:tmpl w:val="88709C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C4C03"/>
    <w:multiLevelType w:val="hybridMultilevel"/>
    <w:tmpl w:val="C9CA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566FA"/>
    <w:multiLevelType w:val="hybridMultilevel"/>
    <w:tmpl w:val="C204C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877FD"/>
    <w:multiLevelType w:val="hybridMultilevel"/>
    <w:tmpl w:val="DF123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426E59"/>
    <w:multiLevelType w:val="multilevel"/>
    <w:tmpl w:val="1C869D06"/>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9" w15:restartNumberingAfterBreak="0">
    <w:nsid w:val="2EF07A23"/>
    <w:multiLevelType w:val="hybridMultilevel"/>
    <w:tmpl w:val="CEC4BD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05B176D"/>
    <w:multiLevelType w:val="hybridMultilevel"/>
    <w:tmpl w:val="B01A45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42D3E"/>
    <w:multiLevelType w:val="hybridMultilevel"/>
    <w:tmpl w:val="9C0E3F8E"/>
    <w:lvl w:ilvl="0" w:tplc="90EAE520">
      <w:start w:val="1"/>
      <w:numFmt w:val="bullet"/>
      <w:lvlText w:val=""/>
      <w:lvlJc w:val="left"/>
      <w:pPr>
        <w:ind w:left="720" w:hanging="360"/>
      </w:pPr>
      <w:rPr>
        <w:rFonts w:ascii="Wingdings" w:hAnsi="Wingdings"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C2734"/>
    <w:multiLevelType w:val="hybridMultilevel"/>
    <w:tmpl w:val="734A3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4E3791"/>
    <w:multiLevelType w:val="hybridMultilevel"/>
    <w:tmpl w:val="E738E0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522A0E"/>
    <w:multiLevelType w:val="hybridMultilevel"/>
    <w:tmpl w:val="520AD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3F4E62"/>
    <w:multiLevelType w:val="multilevel"/>
    <w:tmpl w:val="706C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0B12F9"/>
    <w:multiLevelType w:val="hybridMultilevel"/>
    <w:tmpl w:val="1C6A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370A96"/>
    <w:multiLevelType w:val="multilevel"/>
    <w:tmpl w:val="AC1092FE"/>
    <w:lvl w:ilvl="0">
      <w:start w:val="1"/>
      <w:numFmt w:val="bullet"/>
      <w:lvlText w:val=""/>
      <w:lvlJc w:val="left"/>
      <w:pPr>
        <w:tabs>
          <w:tab w:val="num" w:pos="490"/>
        </w:tabs>
        <w:ind w:left="490" w:hanging="360"/>
      </w:pPr>
      <w:rPr>
        <w:rFonts w:ascii="Symbol" w:hAnsi="Symbol" w:hint="default"/>
        <w:sz w:val="20"/>
      </w:rPr>
    </w:lvl>
    <w:lvl w:ilvl="1">
      <w:start w:val="1"/>
      <w:numFmt w:val="bullet"/>
      <w:lvlText w:val="o"/>
      <w:lvlJc w:val="left"/>
      <w:pPr>
        <w:tabs>
          <w:tab w:val="num" w:pos="1210"/>
        </w:tabs>
        <w:ind w:left="1210" w:hanging="360"/>
      </w:pPr>
      <w:rPr>
        <w:rFonts w:ascii="Courier New" w:hAnsi="Courier New" w:cs="Times New Roman" w:hint="default"/>
        <w:sz w:val="20"/>
      </w:rPr>
    </w:lvl>
    <w:lvl w:ilvl="2">
      <w:start w:val="1"/>
      <w:numFmt w:val="bullet"/>
      <w:lvlText w:val=""/>
      <w:lvlJc w:val="left"/>
      <w:pPr>
        <w:tabs>
          <w:tab w:val="num" w:pos="1930"/>
        </w:tabs>
        <w:ind w:left="1930" w:hanging="360"/>
      </w:pPr>
      <w:rPr>
        <w:rFonts w:ascii="Wingdings" w:hAnsi="Wingdings" w:hint="default"/>
        <w:sz w:val="20"/>
      </w:rPr>
    </w:lvl>
    <w:lvl w:ilvl="3">
      <w:start w:val="1"/>
      <w:numFmt w:val="bullet"/>
      <w:lvlText w:val=""/>
      <w:lvlJc w:val="left"/>
      <w:pPr>
        <w:tabs>
          <w:tab w:val="num" w:pos="2650"/>
        </w:tabs>
        <w:ind w:left="2650" w:hanging="360"/>
      </w:pPr>
      <w:rPr>
        <w:rFonts w:ascii="Wingdings" w:hAnsi="Wingdings" w:hint="default"/>
        <w:sz w:val="20"/>
      </w:rPr>
    </w:lvl>
    <w:lvl w:ilvl="4">
      <w:start w:val="1"/>
      <w:numFmt w:val="bullet"/>
      <w:lvlText w:val=""/>
      <w:lvlJc w:val="left"/>
      <w:pPr>
        <w:tabs>
          <w:tab w:val="num" w:pos="3370"/>
        </w:tabs>
        <w:ind w:left="3370" w:hanging="360"/>
      </w:pPr>
      <w:rPr>
        <w:rFonts w:ascii="Wingdings" w:hAnsi="Wingdings" w:hint="default"/>
        <w:sz w:val="20"/>
      </w:rPr>
    </w:lvl>
    <w:lvl w:ilvl="5">
      <w:start w:val="1"/>
      <w:numFmt w:val="bullet"/>
      <w:lvlText w:val=""/>
      <w:lvlJc w:val="left"/>
      <w:pPr>
        <w:tabs>
          <w:tab w:val="num" w:pos="4090"/>
        </w:tabs>
        <w:ind w:left="4090" w:hanging="360"/>
      </w:pPr>
      <w:rPr>
        <w:rFonts w:ascii="Wingdings" w:hAnsi="Wingdings" w:hint="default"/>
        <w:sz w:val="20"/>
      </w:rPr>
    </w:lvl>
    <w:lvl w:ilvl="6">
      <w:start w:val="1"/>
      <w:numFmt w:val="bullet"/>
      <w:lvlText w:val=""/>
      <w:lvlJc w:val="left"/>
      <w:pPr>
        <w:tabs>
          <w:tab w:val="num" w:pos="4810"/>
        </w:tabs>
        <w:ind w:left="4810" w:hanging="360"/>
      </w:pPr>
      <w:rPr>
        <w:rFonts w:ascii="Wingdings" w:hAnsi="Wingdings" w:hint="default"/>
        <w:sz w:val="20"/>
      </w:rPr>
    </w:lvl>
    <w:lvl w:ilvl="7">
      <w:start w:val="1"/>
      <w:numFmt w:val="bullet"/>
      <w:lvlText w:val=""/>
      <w:lvlJc w:val="left"/>
      <w:pPr>
        <w:tabs>
          <w:tab w:val="num" w:pos="5530"/>
        </w:tabs>
        <w:ind w:left="5530" w:hanging="360"/>
      </w:pPr>
      <w:rPr>
        <w:rFonts w:ascii="Wingdings" w:hAnsi="Wingdings" w:hint="default"/>
        <w:sz w:val="20"/>
      </w:rPr>
    </w:lvl>
    <w:lvl w:ilvl="8">
      <w:start w:val="1"/>
      <w:numFmt w:val="bullet"/>
      <w:lvlText w:val=""/>
      <w:lvlJc w:val="left"/>
      <w:pPr>
        <w:tabs>
          <w:tab w:val="num" w:pos="6250"/>
        </w:tabs>
        <w:ind w:left="6250" w:hanging="360"/>
      </w:pPr>
      <w:rPr>
        <w:rFonts w:ascii="Wingdings" w:hAnsi="Wingdings" w:hint="default"/>
        <w:sz w:val="20"/>
      </w:rPr>
    </w:lvl>
  </w:abstractNum>
  <w:num w:numId="1">
    <w:abstractNumId w:val="5"/>
  </w:num>
  <w:num w:numId="2">
    <w:abstractNumId w:val="12"/>
  </w:num>
  <w:num w:numId="3">
    <w:abstractNumId w:val="6"/>
  </w:num>
  <w:num w:numId="4">
    <w:abstractNumId w:val="7"/>
  </w:num>
  <w:num w:numId="5">
    <w:abstractNumId w:val="0"/>
  </w:num>
  <w:num w:numId="6">
    <w:abstractNumId w:val="16"/>
  </w:num>
  <w:num w:numId="7">
    <w:abstractNumId w:val="14"/>
  </w:num>
  <w:num w:numId="8">
    <w:abstractNumId w:val="17"/>
  </w:num>
  <w:num w:numId="9">
    <w:abstractNumId w:val="1"/>
  </w:num>
  <w:num w:numId="10">
    <w:abstractNumId w:val="13"/>
  </w:num>
  <w:num w:numId="11">
    <w:abstractNumId w:val="8"/>
  </w:num>
  <w:num w:numId="12">
    <w:abstractNumId w:val="11"/>
  </w:num>
  <w:num w:numId="13">
    <w:abstractNumId w:val="3"/>
  </w:num>
  <w:num w:numId="14">
    <w:abstractNumId w:val="4"/>
  </w:num>
  <w:num w:numId="15">
    <w:abstractNumId w:val="9"/>
  </w:num>
  <w:num w:numId="16">
    <w:abstractNumId w:val="10"/>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0D3"/>
    <w:rsid w:val="000030D3"/>
    <w:rsid w:val="00024FC8"/>
    <w:rsid w:val="0003155B"/>
    <w:rsid w:val="00036195"/>
    <w:rsid w:val="00037F9E"/>
    <w:rsid w:val="00047CE5"/>
    <w:rsid w:val="00085C6C"/>
    <w:rsid w:val="00094279"/>
    <w:rsid w:val="000F3A12"/>
    <w:rsid w:val="00100BBA"/>
    <w:rsid w:val="001072EB"/>
    <w:rsid w:val="0012526E"/>
    <w:rsid w:val="001661F4"/>
    <w:rsid w:val="00174FA5"/>
    <w:rsid w:val="00183E0F"/>
    <w:rsid w:val="001F0FFB"/>
    <w:rsid w:val="001F15E9"/>
    <w:rsid w:val="001F1FC9"/>
    <w:rsid w:val="001F74E0"/>
    <w:rsid w:val="00212902"/>
    <w:rsid w:val="002422E6"/>
    <w:rsid w:val="00246F60"/>
    <w:rsid w:val="003204DB"/>
    <w:rsid w:val="00337189"/>
    <w:rsid w:val="0036610A"/>
    <w:rsid w:val="00386B6C"/>
    <w:rsid w:val="003955A7"/>
    <w:rsid w:val="003A43B6"/>
    <w:rsid w:val="003A440E"/>
    <w:rsid w:val="003B38FF"/>
    <w:rsid w:val="003D7FE4"/>
    <w:rsid w:val="003F1D0A"/>
    <w:rsid w:val="00446C18"/>
    <w:rsid w:val="004572C2"/>
    <w:rsid w:val="004B4593"/>
    <w:rsid w:val="004D053E"/>
    <w:rsid w:val="004E2401"/>
    <w:rsid w:val="005251AC"/>
    <w:rsid w:val="005650F4"/>
    <w:rsid w:val="005677A3"/>
    <w:rsid w:val="005D6106"/>
    <w:rsid w:val="005E3E4F"/>
    <w:rsid w:val="005E5381"/>
    <w:rsid w:val="00665257"/>
    <w:rsid w:val="00665733"/>
    <w:rsid w:val="0067545E"/>
    <w:rsid w:val="00675AC1"/>
    <w:rsid w:val="00691E2D"/>
    <w:rsid w:val="006A76DF"/>
    <w:rsid w:val="0071314B"/>
    <w:rsid w:val="007636DB"/>
    <w:rsid w:val="00766CF7"/>
    <w:rsid w:val="00772885"/>
    <w:rsid w:val="007909EC"/>
    <w:rsid w:val="007C24C5"/>
    <w:rsid w:val="007F5D56"/>
    <w:rsid w:val="008009C2"/>
    <w:rsid w:val="0083262B"/>
    <w:rsid w:val="00865E48"/>
    <w:rsid w:val="00892BA4"/>
    <w:rsid w:val="00895BB2"/>
    <w:rsid w:val="008A269B"/>
    <w:rsid w:val="008A315A"/>
    <w:rsid w:val="008F0A08"/>
    <w:rsid w:val="0091440A"/>
    <w:rsid w:val="00916777"/>
    <w:rsid w:val="00933095"/>
    <w:rsid w:val="00936FF1"/>
    <w:rsid w:val="009470D2"/>
    <w:rsid w:val="0095577E"/>
    <w:rsid w:val="00973437"/>
    <w:rsid w:val="00991432"/>
    <w:rsid w:val="009A5A27"/>
    <w:rsid w:val="009E3017"/>
    <w:rsid w:val="009E7E9E"/>
    <w:rsid w:val="009F6A2B"/>
    <w:rsid w:val="00A12351"/>
    <w:rsid w:val="00A1266A"/>
    <w:rsid w:val="00A8274A"/>
    <w:rsid w:val="00AF1840"/>
    <w:rsid w:val="00AF78F2"/>
    <w:rsid w:val="00B0486E"/>
    <w:rsid w:val="00B1099E"/>
    <w:rsid w:val="00B20F66"/>
    <w:rsid w:val="00B5679D"/>
    <w:rsid w:val="00B8002B"/>
    <w:rsid w:val="00BA3E24"/>
    <w:rsid w:val="00BB02CC"/>
    <w:rsid w:val="00BF4320"/>
    <w:rsid w:val="00C402BB"/>
    <w:rsid w:val="00C45004"/>
    <w:rsid w:val="00C8073F"/>
    <w:rsid w:val="00C95FDA"/>
    <w:rsid w:val="00CA291C"/>
    <w:rsid w:val="00CC5357"/>
    <w:rsid w:val="00CD0B0B"/>
    <w:rsid w:val="00CD5BF9"/>
    <w:rsid w:val="00CF3B76"/>
    <w:rsid w:val="00D46326"/>
    <w:rsid w:val="00DA02DA"/>
    <w:rsid w:val="00DA0834"/>
    <w:rsid w:val="00DA0E2B"/>
    <w:rsid w:val="00DE70E7"/>
    <w:rsid w:val="00E441C6"/>
    <w:rsid w:val="00E724DA"/>
    <w:rsid w:val="00E9703A"/>
    <w:rsid w:val="00E97784"/>
    <w:rsid w:val="00EB5EC2"/>
    <w:rsid w:val="00EC5778"/>
    <w:rsid w:val="00EF452C"/>
    <w:rsid w:val="00F35C94"/>
    <w:rsid w:val="00F558CA"/>
    <w:rsid w:val="00F57188"/>
    <w:rsid w:val="00F70412"/>
    <w:rsid w:val="00FA6041"/>
    <w:rsid w:val="00FB749E"/>
    <w:rsid w:val="00FC0C10"/>
    <w:rsid w:val="00FF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6F2A"/>
  <w15:chartTrackingRefBased/>
  <w15:docId w15:val="{446BD005-A85E-481D-A3BA-38F2572A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link w:val="Heading1Char"/>
    <w:uiPriority w:val="9"/>
    <w:qFormat/>
    <w:rsid w:val="00337189"/>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Heading3">
    <w:name w:val="heading 3"/>
    <w:basedOn w:val="Normal"/>
    <w:next w:val="Normal"/>
    <w:link w:val="Heading3Char"/>
    <w:uiPriority w:val="9"/>
    <w:unhideWhenUsed/>
    <w:rsid w:val="00DA083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0D3"/>
    <w:pPr>
      <w:ind w:left="720"/>
      <w:contextualSpacing/>
    </w:pPr>
    <w:rPr>
      <w:rFonts w:asciiTheme="minorHAnsi" w:eastAsiaTheme="minorHAnsi" w:hAnsiTheme="minorHAnsi" w:cstheme="minorBidi"/>
      <w:color w:val="auto"/>
      <w:sz w:val="24"/>
      <w:szCs w:val="24"/>
    </w:rPr>
  </w:style>
  <w:style w:type="character" w:styleId="Hyperlink">
    <w:name w:val="Hyperlink"/>
    <w:basedOn w:val="DefaultParagraphFont"/>
    <w:uiPriority w:val="99"/>
    <w:unhideWhenUsed/>
    <w:rsid w:val="007F5D56"/>
    <w:rPr>
      <w:color w:val="0000FF" w:themeColor="hyperlink"/>
      <w:u w:val="single"/>
    </w:rPr>
  </w:style>
  <w:style w:type="paragraph" w:styleId="NormalWeb">
    <w:name w:val="Normal (Web)"/>
    <w:basedOn w:val="Normal"/>
    <w:uiPriority w:val="99"/>
    <w:unhideWhenUsed/>
    <w:rsid w:val="00665733"/>
    <w:pPr>
      <w:spacing w:before="100" w:beforeAutospacing="1" w:after="100" w:afterAutospacing="1"/>
    </w:pPr>
    <w:rPr>
      <w:rFonts w:ascii="Open Sans" w:eastAsiaTheme="minorHAnsi" w:hAnsi="Open Sans" w:cs="Open Sans"/>
      <w:color w:val="3D3D3D"/>
      <w:sz w:val="20"/>
      <w:szCs w:val="20"/>
    </w:rPr>
  </w:style>
  <w:style w:type="character" w:styleId="FollowedHyperlink">
    <w:name w:val="FollowedHyperlink"/>
    <w:basedOn w:val="DefaultParagraphFont"/>
    <w:uiPriority w:val="99"/>
    <w:semiHidden/>
    <w:unhideWhenUsed/>
    <w:rsid w:val="00FC0C10"/>
    <w:rPr>
      <w:color w:val="800080" w:themeColor="followedHyperlink"/>
      <w:u w:val="single"/>
    </w:rPr>
  </w:style>
  <w:style w:type="character" w:customStyle="1" w:styleId="Heading1Char">
    <w:name w:val="Heading 1 Char"/>
    <w:basedOn w:val="DefaultParagraphFont"/>
    <w:link w:val="Heading1"/>
    <w:uiPriority w:val="9"/>
    <w:rsid w:val="00337189"/>
    <w:rPr>
      <w:rFonts w:ascii="Times New Roman" w:eastAsia="Times New Roman" w:hAnsi="Times New Roman" w:cs="Times New Roman"/>
      <w:b/>
      <w:bCs/>
      <w:color w:val="auto"/>
      <w:kern w:val="36"/>
      <w:sz w:val="48"/>
      <w:szCs w:val="48"/>
    </w:rPr>
  </w:style>
  <w:style w:type="paragraph" w:styleId="BalloonText">
    <w:name w:val="Balloon Text"/>
    <w:basedOn w:val="Normal"/>
    <w:link w:val="BalloonTextChar"/>
    <w:uiPriority w:val="99"/>
    <w:semiHidden/>
    <w:unhideWhenUsed/>
    <w:rsid w:val="009A5A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A27"/>
    <w:rPr>
      <w:rFonts w:ascii="Segoe UI" w:hAnsi="Segoe UI" w:cs="Segoe UI"/>
      <w:sz w:val="18"/>
      <w:szCs w:val="18"/>
    </w:rPr>
  </w:style>
  <w:style w:type="character" w:styleId="CommentReference">
    <w:name w:val="annotation reference"/>
    <w:basedOn w:val="DefaultParagraphFont"/>
    <w:uiPriority w:val="99"/>
    <w:semiHidden/>
    <w:unhideWhenUsed/>
    <w:rsid w:val="00B1099E"/>
    <w:rPr>
      <w:sz w:val="16"/>
      <w:szCs w:val="16"/>
    </w:rPr>
  </w:style>
  <w:style w:type="paragraph" w:styleId="CommentText">
    <w:name w:val="annotation text"/>
    <w:basedOn w:val="Normal"/>
    <w:link w:val="CommentTextChar"/>
    <w:uiPriority w:val="99"/>
    <w:semiHidden/>
    <w:unhideWhenUsed/>
    <w:rsid w:val="00B1099E"/>
    <w:rPr>
      <w:sz w:val="20"/>
      <w:szCs w:val="20"/>
    </w:rPr>
  </w:style>
  <w:style w:type="character" w:customStyle="1" w:styleId="CommentTextChar">
    <w:name w:val="Comment Text Char"/>
    <w:basedOn w:val="DefaultParagraphFont"/>
    <w:link w:val="CommentText"/>
    <w:uiPriority w:val="99"/>
    <w:semiHidden/>
    <w:rsid w:val="00B1099E"/>
    <w:rPr>
      <w:sz w:val="20"/>
      <w:szCs w:val="20"/>
    </w:rPr>
  </w:style>
  <w:style w:type="paragraph" w:styleId="CommentSubject">
    <w:name w:val="annotation subject"/>
    <w:basedOn w:val="CommentText"/>
    <w:next w:val="CommentText"/>
    <w:link w:val="CommentSubjectChar"/>
    <w:uiPriority w:val="99"/>
    <w:semiHidden/>
    <w:unhideWhenUsed/>
    <w:rsid w:val="00B1099E"/>
    <w:rPr>
      <w:b/>
      <w:bCs/>
    </w:rPr>
  </w:style>
  <w:style w:type="character" w:customStyle="1" w:styleId="CommentSubjectChar">
    <w:name w:val="Comment Subject Char"/>
    <w:basedOn w:val="CommentTextChar"/>
    <w:link w:val="CommentSubject"/>
    <w:uiPriority w:val="99"/>
    <w:semiHidden/>
    <w:rsid w:val="00B1099E"/>
    <w:rPr>
      <w:b/>
      <w:bCs/>
      <w:sz w:val="20"/>
      <w:szCs w:val="20"/>
    </w:rPr>
  </w:style>
  <w:style w:type="character" w:customStyle="1" w:styleId="Heading3Char">
    <w:name w:val="Heading 3 Char"/>
    <w:basedOn w:val="DefaultParagraphFont"/>
    <w:link w:val="Heading3"/>
    <w:uiPriority w:val="9"/>
    <w:rsid w:val="00DA0834"/>
    <w:rPr>
      <w:rFonts w:asciiTheme="majorHAnsi" w:eastAsiaTheme="majorEastAsia" w:hAnsiTheme="majorHAnsi" w:cstheme="majorBidi"/>
      <w:color w:val="243F60" w:themeColor="accent1" w:themeShade="7F"/>
      <w:sz w:val="24"/>
      <w:szCs w:val="24"/>
    </w:rPr>
  </w:style>
  <w:style w:type="paragraph" w:styleId="DocumentMap">
    <w:name w:val="Document Map"/>
    <w:basedOn w:val="Normal"/>
    <w:link w:val="DocumentMapChar"/>
    <w:uiPriority w:val="99"/>
    <w:semiHidden/>
    <w:unhideWhenUsed/>
    <w:rsid w:val="003F1D0A"/>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F1D0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5127">
      <w:bodyDiv w:val="1"/>
      <w:marLeft w:val="0"/>
      <w:marRight w:val="0"/>
      <w:marTop w:val="0"/>
      <w:marBottom w:val="0"/>
      <w:divBdr>
        <w:top w:val="none" w:sz="0" w:space="0" w:color="auto"/>
        <w:left w:val="none" w:sz="0" w:space="0" w:color="auto"/>
        <w:bottom w:val="none" w:sz="0" w:space="0" w:color="auto"/>
        <w:right w:val="none" w:sz="0" w:space="0" w:color="auto"/>
      </w:divBdr>
    </w:div>
    <w:div w:id="588805745">
      <w:bodyDiv w:val="1"/>
      <w:marLeft w:val="0"/>
      <w:marRight w:val="0"/>
      <w:marTop w:val="0"/>
      <w:marBottom w:val="0"/>
      <w:divBdr>
        <w:top w:val="none" w:sz="0" w:space="0" w:color="auto"/>
        <w:left w:val="none" w:sz="0" w:space="0" w:color="auto"/>
        <w:bottom w:val="none" w:sz="0" w:space="0" w:color="auto"/>
        <w:right w:val="none" w:sz="0" w:space="0" w:color="auto"/>
      </w:divBdr>
    </w:div>
    <w:div w:id="1034429535">
      <w:bodyDiv w:val="1"/>
      <w:marLeft w:val="0"/>
      <w:marRight w:val="0"/>
      <w:marTop w:val="0"/>
      <w:marBottom w:val="0"/>
      <w:divBdr>
        <w:top w:val="none" w:sz="0" w:space="0" w:color="auto"/>
        <w:left w:val="none" w:sz="0" w:space="0" w:color="auto"/>
        <w:bottom w:val="none" w:sz="0" w:space="0" w:color="auto"/>
        <w:right w:val="none" w:sz="0" w:space="0" w:color="auto"/>
      </w:divBdr>
    </w:div>
    <w:div w:id="1255869189">
      <w:bodyDiv w:val="1"/>
      <w:marLeft w:val="0"/>
      <w:marRight w:val="0"/>
      <w:marTop w:val="0"/>
      <w:marBottom w:val="0"/>
      <w:divBdr>
        <w:top w:val="none" w:sz="0" w:space="0" w:color="auto"/>
        <w:left w:val="none" w:sz="0" w:space="0" w:color="auto"/>
        <w:bottom w:val="none" w:sz="0" w:space="0" w:color="auto"/>
        <w:right w:val="none" w:sz="0" w:space="0" w:color="auto"/>
      </w:divBdr>
    </w:div>
    <w:div w:id="1360473633">
      <w:bodyDiv w:val="1"/>
      <w:marLeft w:val="0"/>
      <w:marRight w:val="0"/>
      <w:marTop w:val="0"/>
      <w:marBottom w:val="0"/>
      <w:divBdr>
        <w:top w:val="none" w:sz="0" w:space="0" w:color="auto"/>
        <w:left w:val="none" w:sz="0" w:space="0" w:color="auto"/>
        <w:bottom w:val="none" w:sz="0" w:space="0" w:color="auto"/>
        <w:right w:val="none" w:sz="0" w:space="0" w:color="auto"/>
      </w:divBdr>
    </w:div>
    <w:div w:id="1437673112">
      <w:bodyDiv w:val="1"/>
      <w:marLeft w:val="0"/>
      <w:marRight w:val="0"/>
      <w:marTop w:val="0"/>
      <w:marBottom w:val="0"/>
      <w:divBdr>
        <w:top w:val="none" w:sz="0" w:space="0" w:color="auto"/>
        <w:left w:val="none" w:sz="0" w:space="0" w:color="auto"/>
        <w:bottom w:val="none" w:sz="0" w:space="0" w:color="auto"/>
        <w:right w:val="none" w:sz="0" w:space="0" w:color="auto"/>
      </w:divBdr>
    </w:div>
    <w:div w:id="1648165408">
      <w:bodyDiv w:val="1"/>
      <w:marLeft w:val="0"/>
      <w:marRight w:val="0"/>
      <w:marTop w:val="0"/>
      <w:marBottom w:val="0"/>
      <w:divBdr>
        <w:top w:val="none" w:sz="0" w:space="0" w:color="auto"/>
        <w:left w:val="none" w:sz="0" w:space="0" w:color="auto"/>
        <w:bottom w:val="none" w:sz="0" w:space="0" w:color="auto"/>
        <w:right w:val="none" w:sz="0" w:space="0" w:color="auto"/>
      </w:divBdr>
    </w:div>
    <w:div w:id="1650472820">
      <w:bodyDiv w:val="1"/>
      <w:marLeft w:val="0"/>
      <w:marRight w:val="0"/>
      <w:marTop w:val="0"/>
      <w:marBottom w:val="0"/>
      <w:divBdr>
        <w:top w:val="none" w:sz="0" w:space="0" w:color="auto"/>
        <w:left w:val="none" w:sz="0" w:space="0" w:color="auto"/>
        <w:bottom w:val="none" w:sz="0" w:space="0" w:color="auto"/>
        <w:right w:val="none" w:sz="0" w:space="0" w:color="auto"/>
      </w:divBdr>
      <w:divsChild>
        <w:div w:id="1227455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edu/research/announcements/foreign-influence-on-federally-sponsored-research-guidance/" TargetMode="External"/><Relationship Id="rId13" Type="http://schemas.openxmlformats.org/officeDocument/2006/relationships/hyperlink" Target="http://www.washington.edu/admin/rules/policies/PO/EO57.html?mkt_tok=eyJpIjoiTXpJeVkyTmpNbVE0WldNMyIsInQiOiJwRVp3XC9uN0c3ajVjK0tFSVk0MDNkcGpGcitTdFpHZEVCK28wakF6YjRibDM1K1RrZ0ZlQTlQQ2xRRGlsKzJPeEhSOFpqeEJnVnhvY1wvNDBGSjJjNjBTOVlZXC8xSW5ueElxXC9qQ3p5aWd0TnIxVEdjc25TMEVRZGdZeHljbkVzQmwifQ%3D%3D" TargetMode="External"/><Relationship Id="rId18" Type="http://schemas.openxmlformats.org/officeDocument/2006/relationships/hyperlink" Target="https://www.washington.edu/research/" TargetMode="External"/><Relationship Id="rId26" Type="http://schemas.openxmlformats.org/officeDocument/2006/relationships/hyperlink" Target="http://www.washington.edu/admin/rules/policies/PO/EO36.html" TargetMode="External"/><Relationship Id="rId3" Type="http://schemas.openxmlformats.org/officeDocument/2006/relationships/styles" Target="styles.xml"/><Relationship Id="rId21" Type="http://schemas.openxmlformats.org/officeDocument/2006/relationships/hyperlink" Target="mailto:petermm@uw.edu" TargetMode="External"/><Relationship Id="rId34" Type="http://schemas.openxmlformats.org/officeDocument/2006/relationships/hyperlink" Target="https://www.nsf.gov/bfa/dias/policy/coa.jsp" TargetMode="External"/><Relationship Id="rId7" Type="http://schemas.openxmlformats.org/officeDocument/2006/relationships/hyperlink" Target="http://discover.uw.edu/K00k1AQ00xbv0MyRm1680O0" TargetMode="External"/><Relationship Id="rId12" Type="http://schemas.openxmlformats.org/officeDocument/2006/relationships/hyperlink" Target="https://www.washington.edu/research/announcements/disclosing-foreign-interests/" TargetMode="External"/><Relationship Id="rId17" Type="http://schemas.openxmlformats.org/officeDocument/2006/relationships/hyperlink" Target="https://comotion.uw.edu/" TargetMode="External"/><Relationship Id="rId25" Type="http://schemas.openxmlformats.org/officeDocument/2006/relationships/hyperlink" Target="https://www.washington.edu/research/policies/gim-40/" TargetMode="External"/><Relationship Id="rId33" Type="http://schemas.openxmlformats.org/officeDocument/2006/relationships/hyperlink" Target="https://www.nsf.gov/pubs/policydocs/pappg19_1/pappg_2.jsp" TargetMode="External"/><Relationship Id="rId2" Type="http://schemas.openxmlformats.org/officeDocument/2006/relationships/numbering" Target="numbering.xml"/><Relationship Id="rId16" Type="http://schemas.openxmlformats.org/officeDocument/2006/relationships/hyperlink" Target="http://discover.uw.edu/DAy110P0OQR00b06x80m0yk" TargetMode="External"/><Relationship Id="rId20" Type="http://schemas.openxmlformats.org/officeDocument/2006/relationships/hyperlink" Target="https://www.washington.edu/research/osp/contact-osp/" TargetMode="External"/><Relationship Id="rId29" Type="http://schemas.openxmlformats.org/officeDocument/2006/relationships/hyperlink" Target="https://grants.nih.gov/grants/forms/biosketch.htm" TargetMode="External"/><Relationship Id="rId1" Type="http://schemas.openxmlformats.org/officeDocument/2006/relationships/customXml" Target="../customXml/item1.xml"/><Relationship Id="rId6" Type="http://schemas.openxmlformats.org/officeDocument/2006/relationships/hyperlink" Target="https://www.washington.edu/research/" TargetMode="External"/><Relationship Id="rId11" Type="http://schemas.openxmlformats.org/officeDocument/2006/relationships/hyperlink" Target="https://www.google.com/url?sa=t&amp;rct=j&amp;q=&amp;esrc=s&amp;source=web&amp;cd=6&amp;ved=2ahUKEwiii9CT0ObhAhXps1QKHVICCJIQFjAFegQIBhAC&amp;url=https%3A%2F%2Fwww.cmu.edu%2Fresearch-office%2Fcommunications%2F2019-3-20-dod-memo.pdf&amp;usg=AOvVaw3o36FdMswqBFFBzVDre22y" TargetMode="External"/><Relationship Id="rId24" Type="http://schemas.openxmlformats.org/officeDocument/2006/relationships/hyperlink" Target="https://www.washington.edu/research/policies/gim-10-financial-conflict-of-interest-policy/" TargetMode="External"/><Relationship Id="rId32" Type="http://schemas.openxmlformats.org/officeDocument/2006/relationships/hyperlink" Target="https://www.nsf.gov/pubs/policydocs/pappg19_1/pappg_2.jsp" TargetMode="External"/><Relationship Id="rId5" Type="http://schemas.openxmlformats.org/officeDocument/2006/relationships/webSettings" Target="webSettings.xml"/><Relationship Id="rId15" Type="http://schemas.openxmlformats.org/officeDocument/2006/relationships/hyperlink" Target="https://www.ecfr.gov/cgi-bin/text-idx?c=ecfr&amp;SID=992817854207767214895b1fa023755d&amp;rgn=div5&amp;view=text&amp;node=42:1.0.1.4.23&amp;idno=42" TargetMode="External"/><Relationship Id="rId23" Type="http://schemas.openxmlformats.org/officeDocument/2006/relationships/hyperlink" Target="https://www.washington.edu/research/announcements/department-of-defense-current-support-info-for-key-personnel-in-proposals/" TargetMode="External"/><Relationship Id="rId28" Type="http://schemas.openxmlformats.org/officeDocument/2006/relationships/hyperlink" Target="https://grants.nih.gov/grants/forms/othersupport.htm" TargetMode="External"/><Relationship Id="rId36" Type="http://schemas.openxmlformats.org/officeDocument/2006/relationships/theme" Target="theme/theme1.xml"/><Relationship Id="rId10" Type="http://schemas.openxmlformats.org/officeDocument/2006/relationships/hyperlink" Target="https://www.sciencemag.org/news/2019/02/new-doe-policies-would-block-many-foreign-research-collaborations" TargetMode="External"/><Relationship Id="rId19" Type="http://schemas.openxmlformats.org/officeDocument/2006/relationships/hyperlink" Target="mailto:research@uw.edu" TargetMode="External"/><Relationship Id="rId31" Type="http://schemas.openxmlformats.org/officeDocument/2006/relationships/hyperlink" Target="https://www.ecfr.gov/cgi-bin/text-idx?c=ecfr&amp;SID=992817854207767214895b1fa023755d&amp;rgn=div5&amp;view=text&amp;node=42:1.0.1.4.23&amp;idno=42" TargetMode="External"/><Relationship Id="rId4" Type="http://schemas.openxmlformats.org/officeDocument/2006/relationships/settings" Target="settings.xml"/><Relationship Id="rId9" Type="http://schemas.openxmlformats.org/officeDocument/2006/relationships/hyperlink" Target="file:///C:\Users\lmkelley\AppData\Local\Microsoft\Windows\Temporary%20Internet%20Files\Content.Outlook\X23VRHP3\email%20(002).mht" TargetMode="External"/><Relationship Id="rId14" Type="http://schemas.openxmlformats.org/officeDocument/2006/relationships/hyperlink" Target="https://www.ecfr.gov" TargetMode="External"/><Relationship Id="rId22" Type="http://schemas.openxmlformats.org/officeDocument/2006/relationships/hyperlink" Target="mailto:stomski@uw.edu" TargetMode="External"/><Relationship Id="rId27" Type="http://schemas.openxmlformats.org/officeDocument/2006/relationships/hyperlink" Target="http://www.washington.edu/admin/rules/policies/PO/EO57.html" TargetMode="External"/><Relationship Id="rId30" Type="http://schemas.openxmlformats.org/officeDocument/2006/relationships/hyperlink" Target="https://grants.nih.gov/grants/guide/notice-files/NOT-OD-18-160.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2C869BD-B926-42A4-9B74-F4DE5091E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Gamman</dc:creator>
  <cp:keywords/>
  <dc:description/>
  <cp:lastModifiedBy>Linda Gamman</cp:lastModifiedBy>
  <cp:revision>4</cp:revision>
  <dcterms:created xsi:type="dcterms:W3CDTF">2019-05-09T17:35:00Z</dcterms:created>
  <dcterms:modified xsi:type="dcterms:W3CDTF">2019-05-28T14:47:00Z</dcterms:modified>
</cp:coreProperties>
</file>