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6336"/>
      </w:tblGrid>
      <w:tr w:rsidR="00621AF5" w:rsidRPr="00ED134C" w14:paraId="01FEC26E" w14:textId="77777777" w:rsidTr="0081471D">
        <w:tc>
          <w:tcPr>
            <w:tcW w:w="4536" w:type="dxa"/>
          </w:tcPr>
          <w:p w14:paraId="57BAC3D4" w14:textId="77777777" w:rsidR="00621AF5" w:rsidRPr="00ED134C" w:rsidRDefault="00621AF5" w:rsidP="00D86CF8">
            <w:r w:rsidRPr="00ED134C">
              <w:rPr>
                <w:noProof/>
              </w:rPr>
              <w:drawing>
                <wp:inline distT="0" distB="0" distL="0" distR="0" wp14:anchorId="30508413" wp14:editId="1BE7A3BF">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6336" w:type="dxa"/>
          </w:tcPr>
          <w:p w14:paraId="5D904047" w14:textId="112664F7" w:rsidR="00621AF5" w:rsidRPr="00ED134C" w:rsidRDefault="00621AF5" w:rsidP="00621AF5">
            <w:pPr>
              <w:jc w:val="center"/>
              <w:rPr>
                <w:b/>
                <w:color w:val="404040" w:themeColor="text1" w:themeTint="BF"/>
                <w:sz w:val="28"/>
                <w:szCs w:val="28"/>
              </w:rPr>
            </w:pPr>
            <w:r>
              <w:rPr>
                <w:b/>
                <w:color w:val="404040" w:themeColor="text1" w:themeTint="BF"/>
                <w:sz w:val="28"/>
                <w:szCs w:val="28"/>
              </w:rPr>
              <w:t>WORKSHEET Pre-Review, Initial Application</w:t>
            </w:r>
          </w:p>
        </w:tc>
      </w:tr>
    </w:tbl>
    <w:p w14:paraId="2575B940" w14:textId="35D6E59A" w:rsidR="006A4E49" w:rsidRDefault="00C05363" w:rsidP="00C05363">
      <w:pPr>
        <w:shd w:val="clear" w:color="auto" w:fill="33006F"/>
        <w:tabs>
          <w:tab w:val="left" w:pos="2504"/>
        </w:tabs>
      </w:pPr>
      <w:r>
        <w:tab/>
      </w:r>
    </w:p>
    <w:p w14:paraId="25857F38" w14:textId="2D9E6738" w:rsidR="00C8280B" w:rsidRDefault="00C8280B" w:rsidP="0062204A">
      <w:pPr>
        <w:pStyle w:val="NoSpacing"/>
      </w:pPr>
    </w:p>
    <w:p w14:paraId="3C182B41" w14:textId="77777777" w:rsidR="00756DEB" w:rsidRPr="00C70C8E" w:rsidRDefault="00756DEB" w:rsidP="00C70C8E">
      <w:pPr>
        <w:pStyle w:val="NoSpacing"/>
        <w:spacing w:after="120"/>
        <w:rPr>
          <w:b/>
          <w:sz w:val="28"/>
          <w:szCs w:val="28"/>
        </w:rPr>
      </w:pPr>
      <w:bookmarkStart w:id="0" w:name="Top"/>
      <w:bookmarkEnd w:id="0"/>
      <w:r w:rsidRPr="00C70C8E">
        <w:rPr>
          <w:b/>
          <w:sz w:val="28"/>
          <w:szCs w:val="28"/>
        </w:rPr>
        <w:t>CONTENTS</w:t>
      </w:r>
    </w:p>
    <w:p w14:paraId="0079BFE7" w14:textId="03D7DF0B" w:rsidR="00756DEB" w:rsidRDefault="00756DEB" w:rsidP="00756DEB">
      <w:pPr>
        <w:pStyle w:val="NoSpacing"/>
        <w:rPr>
          <w:bCs/>
        </w:rPr>
      </w:pPr>
      <w:hyperlink w:anchor="Purpose" w:history="1">
        <w:r w:rsidRPr="00C70C8E">
          <w:rPr>
            <w:rStyle w:val="Hyperlink"/>
            <w:bCs/>
          </w:rPr>
          <w:t>Purpose</w:t>
        </w:r>
      </w:hyperlink>
    </w:p>
    <w:p w14:paraId="5E452072" w14:textId="383C78BE" w:rsidR="00756DEB" w:rsidRDefault="00756DEB" w:rsidP="00756DEB">
      <w:pPr>
        <w:pStyle w:val="NoSpacing"/>
        <w:rPr>
          <w:bCs/>
        </w:rPr>
      </w:pPr>
      <w:hyperlink w:anchor="Procedures" w:history="1">
        <w:r w:rsidRPr="00C70C8E">
          <w:rPr>
            <w:rStyle w:val="Hyperlink"/>
            <w:bCs/>
          </w:rPr>
          <w:t>Procedures</w:t>
        </w:r>
      </w:hyperlink>
    </w:p>
    <w:p w14:paraId="06404392" w14:textId="69125CA9" w:rsidR="00756DEB" w:rsidRDefault="00756DEB" w:rsidP="00756DEB">
      <w:pPr>
        <w:pStyle w:val="NoSpacing"/>
        <w:rPr>
          <w:bCs/>
        </w:rPr>
      </w:pPr>
      <w:hyperlink w:anchor="Basics" w:history="1">
        <w:r w:rsidRPr="00756DEB">
          <w:rPr>
            <w:rStyle w:val="Hyperlink"/>
            <w:bCs/>
          </w:rPr>
          <w:t>Section 1: Triage and Basics</w:t>
        </w:r>
      </w:hyperlink>
    </w:p>
    <w:p w14:paraId="6A6CDB2E" w14:textId="13991675" w:rsidR="00756DEB" w:rsidRDefault="00756DEB" w:rsidP="00756DEB">
      <w:pPr>
        <w:pStyle w:val="NoSpacing"/>
        <w:rPr>
          <w:bCs/>
        </w:rPr>
      </w:pPr>
      <w:hyperlink w:anchor="Ladder" w:history="1">
        <w:r w:rsidRPr="00C70C8E">
          <w:rPr>
            <w:rStyle w:val="Hyperlink"/>
            <w:bCs/>
          </w:rPr>
          <w:t xml:space="preserve">Section 2: </w:t>
        </w:r>
        <w:r w:rsidR="00C70C8E" w:rsidRPr="00C70C8E">
          <w:rPr>
            <w:rStyle w:val="Hyperlink"/>
            <w:bCs/>
          </w:rPr>
          <w:t>The Regulatory Ladder</w:t>
        </w:r>
      </w:hyperlink>
    </w:p>
    <w:p w14:paraId="6D2154D1" w14:textId="198D1B56" w:rsidR="00756DEB" w:rsidRDefault="00756DEB" w:rsidP="00756DEB">
      <w:pPr>
        <w:pStyle w:val="NoSpacing"/>
        <w:rPr>
          <w:bCs/>
        </w:rPr>
      </w:pPr>
      <w:hyperlink w:anchor="Review" w:history="1">
        <w:r w:rsidRPr="00C70C8E">
          <w:rPr>
            <w:rStyle w:val="Hyperlink"/>
            <w:bCs/>
          </w:rPr>
          <w:t xml:space="preserve">Section 3: </w:t>
        </w:r>
        <w:r w:rsidR="00C70C8E" w:rsidRPr="00C70C8E">
          <w:rPr>
            <w:rStyle w:val="Hyperlink"/>
            <w:bCs/>
          </w:rPr>
          <w:t>For Items Requiring IRB Review</w:t>
        </w:r>
      </w:hyperlink>
    </w:p>
    <w:p w14:paraId="32BFBF5A" w14:textId="2BBB1858" w:rsidR="00756DEB" w:rsidRPr="0071701F" w:rsidRDefault="00756DEB" w:rsidP="00756DEB">
      <w:pPr>
        <w:pStyle w:val="NoSpacing"/>
        <w:rPr>
          <w:bCs/>
        </w:rPr>
      </w:pPr>
      <w:hyperlink w:anchor="related" w:history="1">
        <w:r w:rsidRPr="00C70C8E">
          <w:rPr>
            <w:rStyle w:val="Hyperlink"/>
            <w:bCs/>
          </w:rPr>
          <w:t>Related Materials</w:t>
        </w:r>
      </w:hyperlink>
    </w:p>
    <w:p w14:paraId="37C813AC" w14:textId="77777777" w:rsidR="00756DEB" w:rsidRDefault="00756DEB" w:rsidP="0062204A">
      <w:pPr>
        <w:pStyle w:val="NoSpacing"/>
        <w:rPr>
          <w:b/>
        </w:rPr>
      </w:pPr>
    </w:p>
    <w:p w14:paraId="30EA8A04" w14:textId="415367F6" w:rsidR="00727C39" w:rsidRPr="00C70C8E" w:rsidRDefault="00727C39" w:rsidP="00C70C8E">
      <w:pPr>
        <w:pStyle w:val="NoSpacing"/>
        <w:spacing w:after="120"/>
        <w:rPr>
          <w:b/>
          <w:sz w:val="28"/>
          <w:szCs w:val="28"/>
        </w:rPr>
      </w:pPr>
      <w:bookmarkStart w:id="1" w:name="Purpose"/>
      <w:bookmarkEnd w:id="1"/>
      <w:r w:rsidRPr="00C70C8E">
        <w:rPr>
          <w:b/>
          <w:sz w:val="28"/>
          <w:szCs w:val="28"/>
        </w:rPr>
        <w:t xml:space="preserve">PURPOSE </w:t>
      </w:r>
    </w:p>
    <w:p w14:paraId="7975AF3A" w14:textId="1731E911" w:rsidR="00182A32" w:rsidRDefault="00727C39" w:rsidP="009F0DC8">
      <w:pPr>
        <w:pStyle w:val="NoSpacing"/>
        <w:spacing w:after="60"/>
      </w:pPr>
      <w:r>
        <w:t>This worksheet provide</w:t>
      </w:r>
      <w:r w:rsidR="008515C6">
        <w:t>s</w:t>
      </w:r>
      <w:r>
        <w:t xml:space="preserve"> support for HSD staff conducting pre-review of initial applications </w:t>
      </w:r>
      <w:r w:rsidR="008B2280">
        <w:t xml:space="preserve">that have not requested External IRB review </w:t>
      </w:r>
      <w:r>
        <w:t xml:space="preserve">(including deferral responses and conditional approval responses) by identifying the issues that should be covered as part of </w:t>
      </w:r>
      <w:r w:rsidR="008B2280">
        <w:t xml:space="preserve">the </w:t>
      </w:r>
      <w:r>
        <w:t>pre-review.</w:t>
      </w:r>
      <w:r w:rsidR="00A65120">
        <w:t xml:space="preserve"> </w:t>
      </w:r>
    </w:p>
    <w:p w14:paraId="6CB2460A" w14:textId="72FAC4B8" w:rsidR="00182A32" w:rsidRPr="006A4E49" w:rsidRDefault="00182A32" w:rsidP="000246AC">
      <w:pPr>
        <w:pStyle w:val="NoSpacing"/>
      </w:pPr>
      <w:bookmarkStart w:id="2" w:name="_Hlk30500657"/>
      <w:r>
        <w:t xml:space="preserve">This worksheet is not intended to be the only resource </w:t>
      </w:r>
      <w:r w:rsidR="005C0194">
        <w:t>HSD</w:t>
      </w:r>
      <w:r w:rsidR="008D2C7F">
        <w:t xml:space="preserve"> staff</w:t>
      </w:r>
      <w:r w:rsidR="005C0194">
        <w:t xml:space="preserve"> need while reviewing </w:t>
      </w:r>
      <w:r w:rsidR="00A07E35">
        <w:t xml:space="preserve">initial </w:t>
      </w:r>
      <w:r w:rsidR="005C0194">
        <w:t>applications</w:t>
      </w:r>
      <w:r>
        <w:t>. Rather, the worksheet</w:t>
      </w:r>
      <w:r w:rsidR="00C274ED">
        <w:t>: 1)</w:t>
      </w:r>
      <w:r>
        <w:t xml:space="preserve"> prompts </w:t>
      </w:r>
      <w:r w:rsidR="005C0194">
        <w:t>staff</w:t>
      </w:r>
      <w:r>
        <w:t xml:space="preserve"> to consider the possible regulatory or policy issues that </w:t>
      </w:r>
      <w:r w:rsidR="008D2C7F">
        <w:t xml:space="preserve">may </w:t>
      </w:r>
      <w:r>
        <w:t>apply t</w:t>
      </w:r>
      <w:r w:rsidR="00C274ED">
        <w:t xml:space="preserve">o any particular study; 2) </w:t>
      </w:r>
      <w:r>
        <w:t>point</w:t>
      </w:r>
      <w:r w:rsidR="00C274ED">
        <w:t>s</w:t>
      </w:r>
      <w:r>
        <w:t xml:space="preserve"> </w:t>
      </w:r>
      <w:r w:rsidR="005C0194">
        <w:t xml:space="preserve">staff </w:t>
      </w:r>
      <w:r>
        <w:t xml:space="preserve">to the resources </w:t>
      </w:r>
      <w:r w:rsidR="00EA3249">
        <w:t>they might</w:t>
      </w:r>
      <w:r>
        <w:t xml:space="preserve"> need to reference </w:t>
      </w:r>
      <w:r w:rsidR="00EA3249">
        <w:t>when reviewing</w:t>
      </w:r>
      <w:r w:rsidR="00C274ED">
        <w:t xml:space="preserve"> for that regulation or policy; and 3)</w:t>
      </w:r>
      <w:r>
        <w:t xml:space="preserve"> provide</w:t>
      </w:r>
      <w:r w:rsidR="00C274ED">
        <w:t>s</w:t>
      </w:r>
      <w:r>
        <w:t xml:space="preserve"> some </w:t>
      </w:r>
      <w:r w:rsidR="00F35C29">
        <w:t>targeted</w:t>
      </w:r>
      <w:r>
        <w:t xml:space="preserve"> instruction for how </w:t>
      </w:r>
      <w:r w:rsidR="005C0194">
        <w:t>staff should</w:t>
      </w:r>
      <w:r>
        <w:t xml:space="preserve"> approach review of </w:t>
      </w:r>
      <w:r w:rsidR="00EA3249">
        <w:t>some complex and/or less common issues</w:t>
      </w:r>
      <w:r>
        <w:t xml:space="preserve">. </w:t>
      </w:r>
    </w:p>
    <w:p w14:paraId="2FB51028" w14:textId="77777777" w:rsidR="006A4E49" w:rsidRDefault="006A4E49" w:rsidP="000246AC">
      <w:pPr>
        <w:pStyle w:val="NoSpacing"/>
        <w:rPr>
          <w:b/>
        </w:rPr>
      </w:pPr>
    </w:p>
    <w:p w14:paraId="4131A89D" w14:textId="4768DBE4" w:rsidR="000246AC" w:rsidRPr="00C70C8E" w:rsidRDefault="006A4E49" w:rsidP="00C70C8E">
      <w:pPr>
        <w:pStyle w:val="NoSpacing"/>
        <w:spacing w:after="120"/>
        <w:rPr>
          <w:b/>
          <w:sz w:val="28"/>
          <w:szCs w:val="28"/>
        </w:rPr>
      </w:pPr>
      <w:bookmarkStart w:id="3" w:name="Procedures"/>
      <w:bookmarkEnd w:id="2"/>
      <w:bookmarkEnd w:id="3"/>
      <w:r w:rsidRPr="00C70C8E">
        <w:rPr>
          <w:b/>
          <w:sz w:val="28"/>
          <w:szCs w:val="28"/>
        </w:rPr>
        <w:t>PROCEDURES</w:t>
      </w:r>
    </w:p>
    <w:p w14:paraId="7AC13A6A" w14:textId="70C6F1C3" w:rsidR="004939C5" w:rsidRDefault="00727C39" w:rsidP="009F0DC8">
      <w:pPr>
        <w:pStyle w:val="NoSpacing"/>
        <w:spacing w:after="60"/>
      </w:pPr>
      <w:r>
        <w:t xml:space="preserve">Read the entire application and then evaluate it using this worksheet. Issues should usually be evaluated in the order listed, but experienced pre-reviewers </w:t>
      </w:r>
      <w:r w:rsidR="00DD268E">
        <w:t>may</w:t>
      </w:r>
      <w:r>
        <w:t xml:space="preserve"> be able to quickly identify key issues “out of order” </w:t>
      </w:r>
      <w:r w:rsidR="00A65120">
        <w:t xml:space="preserve">when reading the application </w:t>
      </w:r>
      <w:r w:rsidR="008515C6">
        <w:t>which may</w:t>
      </w:r>
      <w:r>
        <w:t xml:space="preserve"> eliminate the need for some pre-review steps. There is no requirement to complete and retain this worksheet. </w:t>
      </w:r>
      <w:r w:rsidR="00A65120">
        <w:t xml:space="preserve"> </w:t>
      </w:r>
    </w:p>
    <w:p w14:paraId="5CCCEE2E" w14:textId="4E5E1A1F" w:rsidR="00C8280B" w:rsidRDefault="004939C5" w:rsidP="009F0DC8">
      <w:pPr>
        <w:pStyle w:val="NoSpacing"/>
        <w:spacing w:after="120"/>
      </w:pPr>
      <w:r>
        <w:t>Hyperlinks are used sparingly in this document because they are difficult to maintain. Reference documents are bolded</w:t>
      </w:r>
      <w:r w:rsidR="005418F6">
        <w:t xml:space="preserve"> and</w:t>
      </w:r>
      <w:r>
        <w:t xml:space="preserve"> </w:t>
      </w:r>
      <w:r w:rsidR="00241885">
        <w:t xml:space="preserve">can be found in the </w:t>
      </w:r>
      <w:hyperlink r:id="rId12" w:history="1">
        <w:r w:rsidR="00241885" w:rsidRPr="00241885">
          <w:rPr>
            <w:rStyle w:val="Hyperlink"/>
          </w:rPr>
          <w:t>Published Document Library</w:t>
        </w:r>
      </w:hyperlink>
      <w:r>
        <w:t xml:space="preserve">. The </w:t>
      </w:r>
      <w:proofErr w:type="spellStart"/>
      <w:r w:rsidRPr="004939C5">
        <w:rPr>
          <w:b/>
          <w:bCs/>
        </w:rPr>
        <w:t>Ctrl+F</w:t>
      </w:r>
      <w:proofErr w:type="spellEnd"/>
      <w:r>
        <w:t xml:space="preserve"> function </w:t>
      </w:r>
      <w:r w:rsidR="00147AB2">
        <w:t xml:space="preserve">is also helpful when searching for specific information. </w:t>
      </w:r>
    </w:p>
    <w:p w14:paraId="53B73471" w14:textId="2144D9C2" w:rsidR="0062204A" w:rsidRPr="00A15EE2" w:rsidRDefault="0062204A" w:rsidP="0062204A">
      <w:pPr>
        <w:pStyle w:val="NoSpacing"/>
        <w:rPr>
          <w:b/>
          <w:sz w:val="24"/>
          <w:szCs w:val="24"/>
        </w:rPr>
      </w:pPr>
      <w:bookmarkStart w:id="4" w:name="Basics"/>
      <w:bookmarkEnd w:id="4"/>
      <w:r w:rsidRPr="00D12328">
        <w:rPr>
          <w:b/>
          <w:sz w:val="28"/>
          <w:szCs w:val="28"/>
        </w:rPr>
        <w:t>S</w:t>
      </w:r>
      <w:r w:rsidR="00C70C8E">
        <w:rPr>
          <w:b/>
          <w:sz w:val="28"/>
          <w:szCs w:val="28"/>
        </w:rPr>
        <w:t>ECTION</w:t>
      </w:r>
      <w:r w:rsidRPr="00D12328">
        <w:rPr>
          <w:b/>
          <w:sz w:val="28"/>
          <w:szCs w:val="28"/>
        </w:rPr>
        <w:t xml:space="preserve"> 1: T</w:t>
      </w:r>
      <w:r w:rsidR="000C4F77" w:rsidRPr="00D12328">
        <w:rPr>
          <w:b/>
          <w:sz w:val="28"/>
          <w:szCs w:val="28"/>
        </w:rPr>
        <w:t xml:space="preserve">riage and </w:t>
      </w:r>
      <w:r w:rsidRPr="00D12328">
        <w:rPr>
          <w:b/>
          <w:sz w:val="28"/>
          <w:szCs w:val="28"/>
        </w:rPr>
        <w:t>Basics</w:t>
      </w:r>
      <w:r w:rsidR="00756DEB">
        <w:rPr>
          <w:b/>
          <w:sz w:val="28"/>
          <w:szCs w:val="28"/>
        </w:rPr>
        <w:t xml:space="preserve"> </w:t>
      </w:r>
      <w:r w:rsidR="00756DEB">
        <w:rPr>
          <w:b/>
          <w:sz w:val="24"/>
          <w:szCs w:val="24"/>
        </w:rPr>
        <w:t>[</w:t>
      </w:r>
      <w:hyperlink w:anchor="Top" w:history="1">
        <w:r w:rsidR="00756DEB" w:rsidRPr="00C70C8E">
          <w:rPr>
            <w:rStyle w:val="Hyperlink"/>
            <w:b/>
            <w:sz w:val="24"/>
            <w:szCs w:val="24"/>
          </w:rPr>
          <w:t>top</w:t>
        </w:r>
      </w:hyperlink>
      <w:r w:rsidR="00756DEB">
        <w:rPr>
          <w:b/>
          <w:sz w:val="24"/>
          <w:szCs w:val="24"/>
        </w:rPr>
        <w:t>]</w:t>
      </w:r>
    </w:p>
    <w:p w14:paraId="66EC0397" w14:textId="447D21A5" w:rsidR="000C4F77" w:rsidRDefault="004D3023" w:rsidP="0062204A">
      <w:pPr>
        <w:pStyle w:val="NoSpacing"/>
      </w:pPr>
      <w:r>
        <w:t>Th</w:t>
      </w:r>
      <w:r w:rsidR="000C4F77">
        <w:t>is section addresses th</w:t>
      </w:r>
      <w:r w:rsidR="0079621B">
        <w:t xml:space="preserve">ese </w:t>
      </w:r>
      <w:r w:rsidR="008B2280">
        <w:t>issues</w:t>
      </w:r>
      <w:r w:rsidR="000C4F77">
        <w:t>:</w:t>
      </w:r>
    </w:p>
    <w:p w14:paraId="262D400D" w14:textId="6FAE5057" w:rsidR="000C4F77" w:rsidRDefault="000C4F77" w:rsidP="00852817">
      <w:pPr>
        <w:pStyle w:val="NoSpacing"/>
        <w:numPr>
          <w:ilvl w:val="0"/>
          <w:numId w:val="13"/>
        </w:numPr>
      </w:pPr>
      <w:r>
        <w:t>Is there anything about the application that requires it to be assigned a higher-than-usual priority?</w:t>
      </w:r>
    </w:p>
    <w:p w14:paraId="506685D1" w14:textId="47E2D1B8" w:rsidR="000C4F77" w:rsidRDefault="000C4F77" w:rsidP="00852817">
      <w:pPr>
        <w:pStyle w:val="NoSpacing"/>
        <w:numPr>
          <w:ilvl w:val="0"/>
          <w:numId w:val="13"/>
        </w:numPr>
      </w:pPr>
      <w:r>
        <w:t>Should this pre-review b</w:t>
      </w:r>
      <w:r w:rsidR="0079621B">
        <w:t>e</w:t>
      </w:r>
      <w:r>
        <w:t xml:space="preserve"> conducted by the assigned pre-reviewer?</w:t>
      </w:r>
    </w:p>
    <w:p w14:paraId="7E9D02B4" w14:textId="4079BE82" w:rsidR="0079621B" w:rsidRDefault="000C4F77" w:rsidP="00852817">
      <w:pPr>
        <w:pStyle w:val="NoSpacing"/>
        <w:numPr>
          <w:ilvl w:val="0"/>
          <w:numId w:val="13"/>
        </w:numPr>
      </w:pPr>
      <w:r>
        <w:t xml:space="preserve">Is the application ready for </w:t>
      </w:r>
      <w:r w:rsidR="004D3023">
        <w:t>“walking up the regulatory ladde</w:t>
      </w:r>
      <w:r>
        <w:t>r”?</w:t>
      </w:r>
    </w:p>
    <w:p w14:paraId="28963C62" w14:textId="77777777" w:rsidR="0062204A" w:rsidRDefault="0062204A" w:rsidP="0062204A">
      <w:pPr>
        <w:pStyle w:val="NoSpacing"/>
      </w:pPr>
    </w:p>
    <w:tbl>
      <w:tblPr>
        <w:tblStyle w:val="TableGrid"/>
        <w:tblW w:w="10975" w:type="dxa"/>
        <w:tblLook w:val="04A0" w:firstRow="1" w:lastRow="0" w:firstColumn="1" w:lastColumn="0" w:noHBand="0" w:noVBand="1"/>
      </w:tblPr>
      <w:tblGrid>
        <w:gridCol w:w="10975"/>
      </w:tblGrid>
      <w:tr w:rsidR="007A4403" w14:paraId="34990117" w14:textId="77777777" w:rsidTr="007A4403">
        <w:tc>
          <w:tcPr>
            <w:tcW w:w="10975" w:type="dxa"/>
          </w:tcPr>
          <w:p w14:paraId="2AA91BB7" w14:textId="7D64D6AF" w:rsidR="00C92B79" w:rsidRDefault="00DC3780" w:rsidP="0087786A">
            <w:pPr>
              <w:pStyle w:val="NoSpacing"/>
              <w:spacing w:before="120" w:after="120"/>
            </w:pPr>
            <w:r>
              <w:rPr>
                <w:b/>
              </w:rPr>
              <w:t xml:space="preserve">1.1 </w:t>
            </w:r>
            <w:r w:rsidR="007A4403" w:rsidRPr="006F76F1">
              <w:rPr>
                <w:b/>
              </w:rPr>
              <w:t>Urgency of review</w:t>
            </w:r>
            <w:r w:rsidR="007A4403">
              <w:t xml:space="preserve">. </w:t>
            </w:r>
            <w:r w:rsidR="00D95218">
              <w:t xml:space="preserve">If </w:t>
            </w:r>
            <w:r w:rsidR="007A4403">
              <w:t>the researcher has described time constraints that need to be considered</w:t>
            </w:r>
            <w:r w:rsidR="00D95218">
              <w:t>,</w:t>
            </w:r>
            <w:r w:rsidR="007A4403">
              <w:t xml:space="preserve"> </w:t>
            </w:r>
            <w:r w:rsidR="00D95218">
              <w:t>p</w:t>
            </w:r>
            <w:r w:rsidR="007A4403">
              <w:t xml:space="preserve">rioritize as appropriate. </w:t>
            </w:r>
            <w:r w:rsidR="00EA1C21" w:rsidRPr="00EE3E2C">
              <w:rPr>
                <w:u w:val="single"/>
              </w:rPr>
              <w:t xml:space="preserve"> </w:t>
            </w:r>
          </w:p>
        </w:tc>
      </w:tr>
      <w:tr w:rsidR="004C2F90" w14:paraId="4C7B237B" w14:textId="77777777" w:rsidTr="00CC4FB1">
        <w:tc>
          <w:tcPr>
            <w:tcW w:w="10975" w:type="dxa"/>
            <w:shd w:val="clear" w:color="auto" w:fill="EBEBFF"/>
          </w:tcPr>
          <w:p w14:paraId="2C1B300D" w14:textId="77777777" w:rsidR="004C2F90" w:rsidRPr="00D5395D" w:rsidRDefault="004C2F90" w:rsidP="004C2F90">
            <w:pPr>
              <w:pStyle w:val="NoSpacing"/>
              <w:spacing w:before="120" w:after="120"/>
              <w:rPr>
                <w:rFonts w:cstheme="minorHAnsi"/>
              </w:rPr>
            </w:pPr>
            <w:r w:rsidRPr="00A1467C">
              <w:rPr>
                <w:rFonts w:cstheme="minorHAnsi"/>
                <w:b/>
              </w:rPr>
              <w:t>+ Guidance</w:t>
            </w:r>
          </w:p>
          <w:p w14:paraId="7B858639" w14:textId="65BF64E4" w:rsidR="004C2F90" w:rsidRPr="00CC4FB1" w:rsidRDefault="004C2F90" w:rsidP="0087786A">
            <w:pPr>
              <w:pStyle w:val="NoSpacing"/>
              <w:spacing w:before="120" w:after="120"/>
              <w:rPr>
                <w:bCs/>
              </w:rPr>
            </w:pPr>
            <w:r>
              <w:rPr>
                <w:bCs/>
              </w:rPr>
              <w:t>Researchers may indicate</w:t>
            </w:r>
            <w:r w:rsidR="000F38D2">
              <w:rPr>
                <w:bCs/>
              </w:rPr>
              <w:t xml:space="preserve"> in</w:t>
            </w:r>
            <w:r>
              <w:rPr>
                <w:bCs/>
              </w:rPr>
              <w:t xml:space="preserve"> the </w:t>
            </w:r>
            <w:r w:rsidR="00371770">
              <w:rPr>
                <w:bCs/>
              </w:rPr>
              <w:t>IRB Protocol that they have</w:t>
            </w:r>
            <w:r>
              <w:rPr>
                <w:bCs/>
              </w:rPr>
              <w:t xml:space="preserve"> “Just </w:t>
            </w:r>
            <w:proofErr w:type="gramStart"/>
            <w:r>
              <w:rPr>
                <w:bCs/>
              </w:rPr>
              <w:t>In</w:t>
            </w:r>
            <w:proofErr w:type="gramEnd"/>
            <w:r>
              <w:rPr>
                <w:bCs/>
              </w:rPr>
              <w:t xml:space="preserve"> Time (JIT)” status</w:t>
            </w:r>
            <w:r w:rsidR="008726BA">
              <w:rPr>
                <w:bCs/>
              </w:rPr>
              <w:t xml:space="preserve"> and need a quick approval</w:t>
            </w:r>
            <w:r>
              <w:rPr>
                <w:bCs/>
              </w:rPr>
              <w:t xml:space="preserve">. </w:t>
            </w:r>
            <w:r w:rsidR="00CC4FB1">
              <w:rPr>
                <w:bCs/>
              </w:rPr>
              <w:t>JIT status</w:t>
            </w:r>
            <w:r>
              <w:rPr>
                <w:bCs/>
              </w:rPr>
              <w:t xml:space="preserve"> means the sponsor has allowed them to wait to obtain IRB approval until they receive notice that their score is in a fundable range. </w:t>
            </w:r>
            <w:r w:rsidRPr="00CC4FB1">
              <w:rPr>
                <w:bCs/>
                <w:i/>
                <w:iCs/>
              </w:rPr>
              <w:t>In most cases,</w:t>
            </w:r>
            <w:r>
              <w:rPr>
                <w:bCs/>
              </w:rPr>
              <w:t xml:space="preserve"> </w:t>
            </w:r>
            <w:r>
              <w:rPr>
                <w:bCs/>
                <w:i/>
                <w:iCs/>
              </w:rPr>
              <w:t>this does not mean the researcher needs a rush approval</w:t>
            </w:r>
            <w:r>
              <w:rPr>
                <w:bCs/>
              </w:rPr>
              <w:t xml:space="preserve">. Refer researchers to the </w:t>
            </w:r>
            <w:hyperlink r:id="rId13" w:history="1">
              <w:r w:rsidR="00CA0F78" w:rsidRPr="008A7505">
                <w:rPr>
                  <w:rStyle w:val="Hyperlink"/>
                </w:rPr>
                <w:t>GUIDANCE Just In Time</w:t>
              </w:r>
            </w:hyperlink>
            <w:hyperlink r:id="rId14" w:history="1"/>
            <w:r>
              <w:rPr>
                <w:bCs/>
              </w:rPr>
              <w:t xml:space="preserve"> page for more detailed information. If the researcher insists there is a tight deadline for IRB approval, request written confirmation from the sponsor</w:t>
            </w:r>
            <w:r w:rsidR="00371770">
              <w:rPr>
                <w:bCs/>
              </w:rPr>
              <w:t xml:space="preserve">. If you receive confirmation that the sponsor does require IRB </w:t>
            </w:r>
            <w:r w:rsidR="00371770">
              <w:rPr>
                <w:bCs/>
              </w:rPr>
              <w:lastRenderedPageBreak/>
              <w:t>approval by a certain date</w:t>
            </w:r>
            <w:r>
              <w:rPr>
                <w:bCs/>
              </w:rPr>
              <w:t xml:space="preserve">, contact </w:t>
            </w:r>
            <w:proofErr w:type="gramStart"/>
            <w:r w:rsidR="00371770">
              <w:rPr>
                <w:bCs/>
              </w:rPr>
              <w:t>a</w:t>
            </w:r>
            <w:r>
              <w:rPr>
                <w:bCs/>
              </w:rPr>
              <w:t xml:space="preserve"> TOL</w:t>
            </w:r>
            <w:proofErr w:type="gramEnd"/>
            <w:r w:rsidR="00083FBD">
              <w:rPr>
                <w:bCs/>
              </w:rPr>
              <w:t xml:space="preserve">, Senior </w:t>
            </w:r>
            <w:r w:rsidR="00A305BF">
              <w:rPr>
                <w:bCs/>
              </w:rPr>
              <w:t>Review</w:t>
            </w:r>
            <w:r w:rsidR="00083FBD">
              <w:rPr>
                <w:bCs/>
              </w:rPr>
              <w:t xml:space="preserve"> Administrator </w:t>
            </w:r>
            <w:r>
              <w:rPr>
                <w:bCs/>
              </w:rPr>
              <w:t xml:space="preserve">or ADO for guidance on </w:t>
            </w:r>
            <w:r w:rsidR="00371770">
              <w:rPr>
                <w:bCs/>
              </w:rPr>
              <w:t xml:space="preserve">conducting </w:t>
            </w:r>
            <w:r>
              <w:rPr>
                <w:bCs/>
              </w:rPr>
              <w:t xml:space="preserve">an expedient approval. </w:t>
            </w:r>
          </w:p>
        </w:tc>
      </w:tr>
      <w:tr w:rsidR="007A4403" w14:paraId="03EF7E16" w14:textId="77777777" w:rsidTr="007A4403">
        <w:tc>
          <w:tcPr>
            <w:tcW w:w="10975" w:type="dxa"/>
          </w:tcPr>
          <w:p w14:paraId="6713F6C9" w14:textId="3B1C01D9" w:rsidR="00C92B79" w:rsidRPr="00A1467C" w:rsidRDefault="00571523" w:rsidP="00571523">
            <w:pPr>
              <w:pStyle w:val="NoSpacing"/>
              <w:spacing w:before="120" w:after="120"/>
              <w:rPr>
                <w:rFonts w:cstheme="minorHAnsi"/>
              </w:rPr>
            </w:pPr>
            <w:r>
              <w:rPr>
                <w:rFonts w:cstheme="minorHAnsi"/>
                <w:b/>
              </w:rPr>
              <w:lastRenderedPageBreak/>
              <w:t xml:space="preserve">1.2 </w:t>
            </w:r>
            <w:r w:rsidR="007A4403">
              <w:rPr>
                <w:rFonts w:cstheme="minorHAnsi"/>
                <w:b/>
              </w:rPr>
              <w:t>Conflict of interest.</w:t>
            </w:r>
            <w:r w:rsidR="007A4403">
              <w:rPr>
                <w:rFonts w:cstheme="minorHAnsi"/>
              </w:rPr>
              <w:t xml:space="preserve"> </w:t>
            </w:r>
            <w:r w:rsidR="00A61B52">
              <w:rPr>
                <w:rFonts w:cstheme="minorHAnsi"/>
              </w:rPr>
              <w:t>Verify that t</w:t>
            </w:r>
            <w:r w:rsidR="007A4403">
              <w:rPr>
                <w:rFonts w:cstheme="minorHAnsi"/>
              </w:rPr>
              <w:t>he pre-reviewer has no conflict of interest with respect to the item.  If there is a conflict of interest,</w:t>
            </w:r>
            <w:r w:rsidR="0072632C">
              <w:rPr>
                <w:rFonts w:cstheme="minorHAnsi"/>
              </w:rPr>
              <w:t xml:space="preserve"> consult with the TOL</w:t>
            </w:r>
            <w:r w:rsidR="00083FBD">
              <w:rPr>
                <w:rFonts w:cstheme="minorHAnsi"/>
              </w:rPr>
              <w:t xml:space="preserve"> or SRA</w:t>
            </w:r>
            <w:r w:rsidR="0072632C">
              <w:rPr>
                <w:rFonts w:cstheme="minorHAnsi"/>
              </w:rPr>
              <w:t xml:space="preserve"> and</w:t>
            </w:r>
            <w:r w:rsidR="007A4403">
              <w:rPr>
                <w:rFonts w:cstheme="minorHAnsi"/>
              </w:rPr>
              <w:t xml:space="preserve"> re-assign the item to another member of the team</w:t>
            </w:r>
            <w:r w:rsidR="006A4E49">
              <w:rPr>
                <w:rFonts w:cstheme="minorHAnsi"/>
              </w:rPr>
              <w:t>. (</w:t>
            </w:r>
            <w:r w:rsidR="006A4E49" w:rsidRPr="0082680B">
              <w:rPr>
                <w:rFonts w:cstheme="minorHAnsi"/>
                <w:b/>
              </w:rPr>
              <w:t xml:space="preserve">SOP </w:t>
            </w:r>
            <w:r w:rsidR="00472AA2">
              <w:rPr>
                <w:rFonts w:cstheme="minorHAnsi"/>
                <w:b/>
              </w:rPr>
              <w:t>Reviewer</w:t>
            </w:r>
            <w:r w:rsidR="006A4E49" w:rsidRPr="0082680B">
              <w:rPr>
                <w:rFonts w:cstheme="minorHAnsi"/>
                <w:b/>
              </w:rPr>
              <w:t xml:space="preserve"> Conflict of Interest</w:t>
            </w:r>
            <w:r w:rsidR="006A4E49">
              <w:rPr>
                <w:rFonts w:cstheme="minorHAnsi"/>
              </w:rPr>
              <w:t>)</w:t>
            </w:r>
            <w:r w:rsidR="007A4403">
              <w:rPr>
                <w:rFonts w:cstheme="minorHAnsi"/>
              </w:rPr>
              <w:t xml:space="preserve"> </w:t>
            </w:r>
          </w:p>
        </w:tc>
      </w:tr>
      <w:tr w:rsidR="007A4403" w14:paraId="0570FB77" w14:textId="77777777" w:rsidTr="007A4403">
        <w:tc>
          <w:tcPr>
            <w:tcW w:w="10975" w:type="dxa"/>
          </w:tcPr>
          <w:p w14:paraId="44BC435C" w14:textId="24CC10D6" w:rsidR="00C92B79" w:rsidRPr="00D5395D" w:rsidRDefault="00571523" w:rsidP="00A047F0">
            <w:pPr>
              <w:pStyle w:val="NoSpacing"/>
              <w:spacing w:before="120" w:after="120"/>
              <w:rPr>
                <w:rFonts w:cstheme="minorHAnsi"/>
              </w:rPr>
            </w:pPr>
            <w:r>
              <w:rPr>
                <w:rFonts w:cstheme="minorHAnsi"/>
                <w:b/>
              </w:rPr>
              <w:t xml:space="preserve">1.3 </w:t>
            </w:r>
            <w:r w:rsidR="007A4403" w:rsidRPr="00A1467C">
              <w:rPr>
                <w:rFonts w:cstheme="minorHAnsi"/>
                <w:b/>
              </w:rPr>
              <w:t>Triage for inappropriate researchers</w:t>
            </w:r>
            <w:r w:rsidR="007A4403">
              <w:rPr>
                <w:rFonts w:cstheme="minorHAnsi"/>
              </w:rPr>
              <w:t xml:space="preserve"> (</w:t>
            </w:r>
            <w:r w:rsidR="007A4403" w:rsidRPr="00A1467C">
              <w:rPr>
                <w:rFonts w:cstheme="minorHAnsi"/>
                <w:i/>
              </w:rPr>
              <w:t>applies only to non-student researchers</w:t>
            </w:r>
            <w:r w:rsidR="007A4403">
              <w:rPr>
                <w:rFonts w:cstheme="minorHAnsi"/>
              </w:rPr>
              <w:t>)</w:t>
            </w:r>
            <w:r w:rsidR="0071438F">
              <w:rPr>
                <w:rFonts w:cstheme="minorHAnsi"/>
              </w:rPr>
              <w:t>.</w:t>
            </w:r>
            <w:r w:rsidR="007A4403" w:rsidRPr="00D5395D">
              <w:rPr>
                <w:rFonts w:cstheme="minorHAnsi"/>
              </w:rPr>
              <w:t xml:space="preserve"> Based on the information already provided in the application, is there anything that strongly suggests that this researcher is not eligible to use the UW IRB?  If </w:t>
            </w:r>
            <w:r w:rsidR="008652B7">
              <w:rPr>
                <w:rFonts w:cstheme="minorHAnsi"/>
              </w:rPr>
              <w:t>yes,</w:t>
            </w:r>
            <w:r w:rsidR="007A4403" w:rsidRPr="00D5395D">
              <w:rPr>
                <w:rFonts w:cstheme="minorHAnsi"/>
              </w:rPr>
              <w:t xml:space="preserve"> </w:t>
            </w:r>
            <w:r w:rsidR="008652B7">
              <w:rPr>
                <w:rFonts w:cstheme="minorHAnsi"/>
              </w:rPr>
              <w:t>c</w:t>
            </w:r>
            <w:r w:rsidR="007A4403" w:rsidRPr="00D5395D">
              <w:rPr>
                <w:rFonts w:cstheme="minorHAnsi"/>
              </w:rPr>
              <w:t>ons</w:t>
            </w:r>
            <w:r w:rsidR="007A4403">
              <w:rPr>
                <w:rFonts w:cstheme="minorHAnsi"/>
              </w:rPr>
              <w:t xml:space="preserve">ult with </w:t>
            </w:r>
            <w:proofErr w:type="gramStart"/>
            <w:r w:rsidR="007A4403">
              <w:rPr>
                <w:rFonts w:cstheme="minorHAnsi"/>
              </w:rPr>
              <w:t>a TOL</w:t>
            </w:r>
            <w:proofErr w:type="gramEnd"/>
            <w:r w:rsidR="00083FBD">
              <w:rPr>
                <w:rFonts w:cstheme="minorHAnsi"/>
              </w:rPr>
              <w:t>, SRA</w:t>
            </w:r>
            <w:r w:rsidR="007A4403">
              <w:rPr>
                <w:rFonts w:cstheme="minorHAnsi"/>
              </w:rPr>
              <w:t xml:space="preserve"> or</w:t>
            </w:r>
            <w:r w:rsidR="00083FBD">
              <w:rPr>
                <w:rFonts w:cstheme="minorHAnsi"/>
              </w:rPr>
              <w:t xml:space="preserve"> member of</w:t>
            </w:r>
            <w:r w:rsidR="007A4403">
              <w:rPr>
                <w:rFonts w:cstheme="minorHAnsi"/>
              </w:rPr>
              <w:t xml:space="preserve"> HSD </w:t>
            </w:r>
            <w:r w:rsidR="00083FBD">
              <w:rPr>
                <w:rFonts w:cstheme="minorHAnsi"/>
              </w:rPr>
              <w:t>Leadership</w:t>
            </w:r>
            <w:r w:rsidR="007A4403">
              <w:rPr>
                <w:rFonts w:cstheme="minorHAnsi"/>
              </w:rPr>
              <w:t xml:space="preserve">. </w:t>
            </w:r>
          </w:p>
        </w:tc>
      </w:tr>
      <w:tr w:rsidR="007A4403" w14:paraId="1A180FFF" w14:textId="77777777" w:rsidTr="007A4403">
        <w:tc>
          <w:tcPr>
            <w:tcW w:w="10975" w:type="dxa"/>
            <w:shd w:val="clear" w:color="auto" w:fill="EBEBFF"/>
          </w:tcPr>
          <w:p w14:paraId="39185BA3" w14:textId="64325C56" w:rsidR="007A4403" w:rsidRPr="00D5395D" w:rsidRDefault="007A4403" w:rsidP="00030C49">
            <w:pPr>
              <w:pStyle w:val="NoSpacing"/>
              <w:spacing w:before="120" w:after="120"/>
              <w:rPr>
                <w:rFonts w:cstheme="minorHAnsi"/>
              </w:rPr>
            </w:pPr>
            <w:r w:rsidRPr="00A1467C">
              <w:rPr>
                <w:rFonts w:cstheme="minorHAnsi"/>
                <w:b/>
              </w:rPr>
              <w:t>+ Guidance</w:t>
            </w:r>
          </w:p>
          <w:p w14:paraId="76803E00" w14:textId="44B407DE" w:rsidR="007A4403" w:rsidRPr="00D5395D" w:rsidRDefault="003B2AEE" w:rsidP="000451E2">
            <w:pPr>
              <w:pStyle w:val="NoSpacing"/>
              <w:spacing w:after="60"/>
              <w:rPr>
                <w:rFonts w:cstheme="minorHAnsi"/>
              </w:rPr>
            </w:pPr>
            <w:r>
              <w:rPr>
                <w:rFonts w:cstheme="minorHAnsi"/>
              </w:rPr>
              <w:t>The</w:t>
            </w:r>
            <w:r w:rsidR="007A4403" w:rsidRPr="00D5395D">
              <w:rPr>
                <w:rFonts w:cstheme="minorHAnsi"/>
              </w:rPr>
              <w:t xml:space="preserve"> purpose </w:t>
            </w:r>
            <w:r>
              <w:rPr>
                <w:rFonts w:cstheme="minorHAnsi"/>
              </w:rPr>
              <w:t xml:space="preserve">of this question </w:t>
            </w:r>
            <w:r w:rsidR="007A4403" w:rsidRPr="00D5395D">
              <w:rPr>
                <w:rFonts w:cstheme="minorHAnsi"/>
              </w:rPr>
              <w:t xml:space="preserve">is to identify applications where it is </w:t>
            </w:r>
            <w:r w:rsidR="007A4403" w:rsidRPr="00A1467C">
              <w:rPr>
                <w:rFonts w:cstheme="minorHAnsi"/>
                <w:b/>
              </w:rPr>
              <w:t>obvious</w:t>
            </w:r>
            <w:r w:rsidR="007A4403" w:rsidRPr="00D5395D">
              <w:rPr>
                <w:rFonts w:cstheme="minorHAnsi"/>
              </w:rPr>
              <w:t xml:space="preserve"> that the researcher is not a UW employee or agent</w:t>
            </w:r>
            <w:r w:rsidR="007A4403">
              <w:rPr>
                <w:rFonts w:cstheme="minorHAnsi"/>
              </w:rPr>
              <w:t xml:space="preserve">, with the </w:t>
            </w:r>
            <w:r w:rsidR="007A4403" w:rsidRPr="00D5395D">
              <w:rPr>
                <w:rFonts w:cstheme="minorHAnsi"/>
              </w:rPr>
              <w:t xml:space="preserve">goal </w:t>
            </w:r>
            <w:r w:rsidR="007A4403">
              <w:rPr>
                <w:rFonts w:cstheme="minorHAnsi"/>
              </w:rPr>
              <w:t xml:space="preserve">of preventing </w:t>
            </w:r>
            <w:r w:rsidR="007A4403" w:rsidRPr="00D5395D">
              <w:rPr>
                <w:rFonts w:cstheme="minorHAnsi"/>
              </w:rPr>
              <w:t xml:space="preserve">unnecessary work for HSD staff. </w:t>
            </w:r>
            <w:r>
              <w:rPr>
                <w:rFonts w:cstheme="minorHAnsi"/>
              </w:rPr>
              <w:t>A detailed analysis of whether the researcher is a UW employee or agent is covered in Section 2.</w:t>
            </w:r>
          </w:p>
          <w:p w14:paraId="1BC3FD26" w14:textId="1510964E" w:rsidR="007A4403" w:rsidRPr="00D5395D" w:rsidRDefault="007A4403" w:rsidP="0082680B">
            <w:pPr>
              <w:pStyle w:val="NoSpacing"/>
              <w:spacing w:after="60"/>
              <w:ind w:left="1152" w:hanging="852"/>
              <w:rPr>
                <w:rFonts w:cstheme="minorHAnsi"/>
              </w:rPr>
            </w:pPr>
            <w:r w:rsidRPr="00ED36B4">
              <w:rPr>
                <w:rFonts w:cstheme="minorHAnsi"/>
                <w:i/>
                <w:iCs/>
              </w:rPr>
              <w:t>Example</w:t>
            </w:r>
            <w:r w:rsidR="00C21FE4" w:rsidRPr="00ED36B4">
              <w:rPr>
                <w:rFonts w:cstheme="minorHAnsi"/>
                <w:i/>
                <w:iCs/>
              </w:rPr>
              <w:t>:</w:t>
            </w:r>
            <w:r w:rsidR="00C21FE4">
              <w:rPr>
                <w:rFonts w:cstheme="minorHAnsi"/>
              </w:rPr>
              <w:t xml:space="preserve"> </w:t>
            </w:r>
            <w:r w:rsidRPr="00D5395D">
              <w:rPr>
                <w:rFonts w:cstheme="minorHAnsi"/>
              </w:rPr>
              <w:t xml:space="preserve">A physician with no UW affiliation of any kind wants to do a clinical trial </w:t>
            </w:r>
            <w:r w:rsidR="00E46B63">
              <w:rPr>
                <w:rFonts w:cstheme="minorHAnsi"/>
              </w:rPr>
              <w:t>and have it reviewed by the UW IRB</w:t>
            </w:r>
            <w:r w:rsidRPr="00D5395D">
              <w:rPr>
                <w:rFonts w:cstheme="minorHAnsi"/>
              </w:rPr>
              <w:t xml:space="preserve">. </w:t>
            </w:r>
          </w:p>
          <w:p w14:paraId="35D07B54" w14:textId="43F9CAA5" w:rsidR="007A4403" w:rsidRPr="00D5395D" w:rsidRDefault="00C21FE4" w:rsidP="0082680B">
            <w:pPr>
              <w:pStyle w:val="NoSpacing"/>
              <w:spacing w:after="120"/>
              <w:ind w:left="1152" w:hanging="852"/>
              <w:rPr>
                <w:rFonts w:cstheme="minorHAnsi"/>
              </w:rPr>
            </w:pPr>
            <w:r w:rsidRPr="00ED36B4">
              <w:rPr>
                <w:rFonts w:cstheme="minorHAnsi"/>
              </w:rPr>
              <w:t>Example:</w:t>
            </w:r>
            <w:r w:rsidRPr="008A7505">
              <w:rPr>
                <w:rFonts w:cstheme="minorHAnsi"/>
              </w:rPr>
              <w:t xml:space="preserve"> </w:t>
            </w:r>
            <w:r w:rsidR="007A4403" w:rsidRPr="00D5395D">
              <w:rPr>
                <w:rFonts w:cstheme="minorHAnsi"/>
              </w:rPr>
              <w:t>A nonprofit organization with no connection to the UW wants to do a study and</w:t>
            </w:r>
            <w:r w:rsidR="00E46B63">
              <w:rPr>
                <w:rFonts w:cstheme="minorHAnsi"/>
              </w:rPr>
              <w:t xml:space="preserve"> have it reviewed by the UW IRB</w:t>
            </w:r>
            <w:r w:rsidR="007A4403" w:rsidRPr="00D5395D">
              <w:rPr>
                <w:rFonts w:cstheme="minorHAnsi"/>
              </w:rPr>
              <w:t xml:space="preserve"> </w:t>
            </w:r>
          </w:p>
        </w:tc>
      </w:tr>
      <w:tr w:rsidR="009120AE" w14:paraId="0DBBAF24" w14:textId="77777777" w:rsidTr="007A4403">
        <w:tc>
          <w:tcPr>
            <w:tcW w:w="10975" w:type="dxa"/>
          </w:tcPr>
          <w:p w14:paraId="7988BCB0" w14:textId="463A5114" w:rsidR="009120AE" w:rsidRPr="009120AE" w:rsidDel="007E6849" w:rsidRDefault="009120AE" w:rsidP="0082680B">
            <w:pPr>
              <w:autoSpaceDE w:val="0"/>
              <w:autoSpaceDN w:val="0"/>
              <w:adjustRightInd w:val="0"/>
              <w:spacing w:before="120" w:after="120"/>
              <w:rPr>
                <w:rFonts w:cstheme="minorHAnsi"/>
                <w:bCs/>
              </w:rPr>
            </w:pPr>
            <w:r>
              <w:rPr>
                <w:b/>
              </w:rPr>
              <w:t xml:space="preserve">1.4 Red Flag PI. </w:t>
            </w:r>
            <w:r w:rsidRPr="000561BB">
              <w:rPr>
                <w:bCs/>
              </w:rPr>
              <w:t>If</w:t>
            </w:r>
            <w:r>
              <w:rPr>
                <w:bCs/>
              </w:rPr>
              <w:t xml:space="preserve"> the lead researcher is on the </w:t>
            </w:r>
            <w:hyperlink r:id="rId15" w:history="1">
              <w:r w:rsidRPr="00083FBD">
                <w:rPr>
                  <w:rStyle w:val="Hyperlink"/>
                  <w:bCs/>
                </w:rPr>
                <w:t>Red Flag List</w:t>
              </w:r>
            </w:hyperlink>
            <w:r>
              <w:rPr>
                <w:bCs/>
              </w:rPr>
              <w:t>,</w:t>
            </w:r>
            <w:r w:rsidR="00C21FE4">
              <w:rPr>
                <w:bCs/>
              </w:rPr>
              <w:t xml:space="preserve"> </w:t>
            </w:r>
            <w:r>
              <w:rPr>
                <w:bCs/>
              </w:rPr>
              <w:t xml:space="preserve">consult with the </w:t>
            </w:r>
            <w:r w:rsidR="00D4636F">
              <w:rPr>
                <w:bCs/>
              </w:rPr>
              <w:t>Regulatory Affairs Manager (RAM)</w:t>
            </w:r>
            <w:r>
              <w:rPr>
                <w:bCs/>
              </w:rPr>
              <w:t xml:space="preserve">. </w:t>
            </w:r>
          </w:p>
        </w:tc>
      </w:tr>
      <w:tr w:rsidR="009120AE" w14:paraId="2C8065FE" w14:textId="77777777" w:rsidTr="007A4403">
        <w:tc>
          <w:tcPr>
            <w:tcW w:w="10975" w:type="dxa"/>
          </w:tcPr>
          <w:p w14:paraId="7E45103D" w14:textId="78A659A3" w:rsidR="009120AE" w:rsidRDefault="009120AE" w:rsidP="009120AE">
            <w:pPr>
              <w:autoSpaceDE w:val="0"/>
              <w:autoSpaceDN w:val="0"/>
              <w:adjustRightInd w:val="0"/>
              <w:spacing w:before="120" w:after="120"/>
              <w:rPr>
                <w:rFonts w:cstheme="minorHAnsi"/>
              </w:rPr>
            </w:pPr>
            <w:r w:rsidRPr="00A67F7F">
              <w:rPr>
                <w:rFonts w:cstheme="minorHAnsi"/>
                <w:b/>
              </w:rPr>
              <w:t>1.</w:t>
            </w:r>
            <w:r w:rsidR="00FA0965">
              <w:rPr>
                <w:rFonts w:cstheme="minorHAnsi"/>
                <w:b/>
              </w:rPr>
              <w:t>5</w:t>
            </w:r>
            <w:r w:rsidR="00FA0965" w:rsidRPr="00A67F7F">
              <w:rPr>
                <w:rFonts w:cstheme="minorHAnsi"/>
                <w:b/>
              </w:rPr>
              <w:t xml:space="preserve"> </w:t>
            </w:r>
            <w:r w:rsidRPr="00D80DCF">
              <w:rPr>
                <w:rFonts w:cstheme="minorHAnsi"/>
                <w:b/>
              </w:rPr>
              <w:t>Triage for assignment to HSD Reliance Team</w:t>
            </w:r>
            <w:r w:rsidR="001B56FF">
              <w:rPr>
                <w:rFonts w:cstheme="minorHAnsi"/>
                <w:b/>
              </w:rPr>
              <w:t xml:space="preserve"> for External Review</w:t>
            </w:r>
            <w:r w:rsidRPr="00D80DCF">
              <w:rPr>
                <w:rFonts w:cstheme="minorHAnsi"/>
              </w:rPr>
              <w:t>. I</w:t>
            </w:r>
            <w:r>
              <w:rPr>
                <w:rFonts w:cstheme="minorHAnsi"/>
              </w:rPr>
              <w:t>f</w:t>
            </w:r>
            <w:r w:rsidRPr="00D80DCF">
              <w:rPr>
                <w:rFonts w:cstheme="minorHAnsi"/>
              </w:rPr>
              <w:t xml:space="preserve"> this</w:t>
            </w:r>
            <w:r>
              <w:rPr>
                <w:rFonts w:cstheme="minorHAnsi"/>
              </w:rPr>
              <w:t xml:space="preserve"> is</w:t>
            </w:r>
            <w:r w:rsidRPr="00D80DCF">
              <w:rPr>
                <w:rFonts w:cstheme="minorHAnsi"/>
              </w:rPr>
              <w:t xml:space="preserve"> an application that </w:t>
            </w:r>
            <w:r w:rsidRPr="00645821">
              <w:rPr>
                <w:rFonts w:cstheme="minorHAnsi"/>
                <w:bCs/>
              </w:rPr>
              <w:t>must</w:t>
            </w:r>
            <w:r w:rsidRPr="00D80DCF">
              <w:rPr>
                <w:rFonts w:cstheme="minorHAnsi"/>
              </w:rPr>
              <w:t xml:space="preserve"> be reviewed by the Fred Hutch IRB  or by an independent commercial IRB</w:t>
            </w:r>
            <w:r>
              <w:rPr>
                <w:rFonts w:cstheme="minorHAnsi"/>
              </w:rPr>
              <w:t xml:space="preserve">, reassign the application to the </w:t>
            </w:r>
            <w:r w:rsidR="00A305BF">
              <w:rPr>
                <w:rFonts w:cstheme="minorHAnsi"/>
              </w:rPr>
              <w:t>“</w:t>
            </w:r>
            <w:r>
              <w:rPr>
                <w:rFonts w:cstheme="minorHAnsi"/>
              </w:rPr>
              <w:t>Reliance</w:t>
            </w:r>
            <w:r w:rsidR="00A305BF">
              <w:rPr>
                <w:rFonts w:cstheme="minorHAnsi"/>
              </w:rPr>
              <w:t>”</w:t>
            </w:r>
            <w:r>
              <w:rPr>
                <w:rFonts w:cstheme="minorHAnsi"/>
              </w:rPr>
              <w:t xml:space="preserve"> </w:t>
            </w:r>
            <w:r w:rsidR="00A305BF">
              <w:rPr>
                <w:rFonts w:cstheme="minorHAnsi"/>
              </w:rPr>
              <w:t>t</w:t>
            </w:r>
            <w:r>
              <w:rPr>
                <w:rFonts w:cstheme="minorHAnsi"/>
              </w:rPr>
              <w:t>eam</w:t>
            </w:r>
            <w:r w:rsidR="00A305BF">
              <w:rPr>
                <w:rFonts w:cstheme="minorHAnsi"/>
              </w:rPr>
              <w:t xml:space="preserve"> in Zipline and send an email to </w:t>
            </w:r>
            <w:hyperlink r:id="rId16" w:history="1">
              <w:r w:rsidR="00A305BF" w:rsidRPr="00627712">
                <w:rPr>
                  <w:rStyle w:val="Hyperlink"/>
                  <w:rFonts w:cstheme="minorHAnsi"/>
                </w:rPr>
                <w:t>hsdrely@uw.edu</w:t>
              </w:r>
            </w:hyperlink>
            <w:r w:rsidR="00A305BF">
              <w:rPr>
                <w:rFonts w:cstheme="minorHAnsi"/>
              </w:rPr>
              <w:t xml:space="preserve"> alerting the Reliance Team to the study</w:t>
            </w:r>
            <w:r>
              <w:rPr>
                <w:rFonts w:cstheme="minorHAnsi"/>
              </w:rPr>
              <w:t xml:space="preserve">.  </w:t>
            </w:r>
          </w:p>
          <w:p w14:paraId="4AEACB27" w14:textId="6CFD0F6B" w:rsidR="009120AE" w:rsidRPr="00C92B79" w:rsidRDefault="009120AE" w:rsidP="009120AE">
            <w:pPr>
              <w:spacing w:after="120"/>
              <w:rPr>
                <w:rFonts w:cstheme="minorHAnsi"/>
              </w:rPr>
            </w:pPr>
            <w:r w:rsidRPr="00702B79">
              <w:rPr>
                <w:rFonts w:cstheme="minorHAnsi"/>
              </w:rPr>
              <w:t>If you are not certain</w:t>
            </w:r>
            <w:r>
              <w:rPr>
                <w:rFonts w:cstheme="minorHAnsi"/>
              </w:rPr>
              <w:t xml:space="preserve">: Send an email to </w:t>
            </w:r>
            <w:hyperlink r:id="rId17" w:history="1">
              <w:r w:rsidRPr="008F1250">
                <w:rPr>
                  <w:rStyle w:val="Hyperlink"/>
                  <w:rFonts w:cstheme="minorHAnsi"/>
                </w:rPr>
                <w:t>hsdrely@uw.edu</w:t>
              </w:r>
            </w:hyperlink>
            <w:r>
              <w:rPr>
                <w:rFonts w:cstheme="minorHAnsi"/>
              </w:rPr>
              <w:t xml:space="preserve"> so that the Reliance Team can assess the </w:t>
            </w:r>
            <w:r w:rsidR="00A305BF">
              <w:rPr>
                <w:rFonts w:cstheme="minorHAnsi"/>
              </w:rPr>
              <w:t xml:space="preserve">submission </w:t>
            </w:r>
            <w:r>
              <w:rPr>
                <w:rFonts w:cstheme="minorHAnsi"/>
              </w:rPr>
              <w:t>and determine which IRB should do the review. The email should include a brief statement identifying the information in the application that leads you to believe the UW IRB may not be the appropriate IRB and should also include</w:t>
            </w:r>
            <w:r w:rsidR="00C21FE4">
              <w:rPr>
                <w:rFonts w:cstheme="minorHAnsi"/>
              </w:rPr>
              <w:t>:</w:t>
            </w:r>
            <w:r>
              <w:rPr>
                <w:rFonts w:cstheme="minorHAnsi"/>
              </w:rPr>
              <w:t xml:space="preserve"> Zipline study number</w:t>
            </w:r>
            <w:r w:rsidR="00C21FE4">
              <w:rPr>
                <w:rFonts w:cstheme="minorHAnsi"/>
              </w:rPr>
              <w:t>;</w:t>
            </w:r>
            <w:r>
              <w:rPr>
                <w:rFonts w:cstheme="minorHAnsi"/>
              </w:rPr>
              <w:t xml:space="preserve"> study title</w:t>
            </w:r>
            <w:r w:rsidR="00C21FE4">
              <w:rPr>
                <w:rFonts w:cstheme="minorHAnsi"/>
              </w:rPr>
              <w:t>;</w:t>
            </w:r>
            <w:r>
              <w:rPr>
                <w:rFonts w:cstheme="minorHAnsi"/>
              </w:rPr>
              <w:t xml:space="preserve"> and PI name. </w:t>
            </w:r>
          </w:p>
        </w:tc>
      </w:tr>
      <w:tr w:rsidR="009120AE" w14:paraId="4DE883E5" w14:textId="77777777" w:rsidTr="007A4403">
        <w:tc>
          <w:tcPr>
            <w:tcW w:w="10975" w:type="dxa"/>
            <w:shd w:val="clear" w:color="auto" w:fill="EBEBFF"/>
          </w:tcPr>
          <w:p w14:paraId="11E923DD" w14:textId="43E1135D" w:rsidR="009120AE" w:rsidRDefault="009120AE" w:rsidP="009120AE">
            <w:pPr>
              <w:pStyle w:val="NoSpacing"/>
              <w:spacing w:before="120" w:after="120"/>
              <w:rPr>
                <w:rFonts w:cstheme="minorHAnsi"/>
                <w:b/>
              </w:rPr>
            </w:pPr>
            <w:r w:rsidRPr="00866219">
              <w:rPr>
                <w:rFonts w:cstheme="minorHAnsi"/>
                <w:b/>
              </w:rPr>
              <w:t>+ Guidance</w:t>
            </w:r>
          </w:p>
          <w:p w14:paraId="40DA30A5" w14:textId="7E564892" w:rsidR="009120AE" w:rsidRPr="00E1563A" w:rsidRDefault="009120AE" w:rsidP="009120AE">
            <w:pPr>
              <w:pStyle w:val="NoSpacing"/>
              <w:spacing w:after="60"/>
              <w:rPr>
                <w:rFonts w:cstheme="minorHAnsi"/>
                <w:b/>
                <w:bCs/>
              </w:rPr>
            </w:pPr>
            <w:r w:rsidRPr="00E1563A">
              <w:rPr>
                <w:rFonts w:cstheme="minorHAnsi"/>
                <w:b/>
                <w:bCs/>
              </w:rPr>
              <w:t>Applications that must be reviewed by the Fred Hutch IRB:</w:t>
            </w:r>
          </w:p>
          <w:p w14:paraId="7B1BDCF3" w14:textId="56881992" w:rsidR="00A305BF" w:rsidRDefault="00A305BF" w:rsidP="009120AE">
            <w:pPr>
              <w:pStyle w:val="NoSpacing"/>
              <w:numPr>
                <w:ilvl w:val="0"/>
                <w:numId w:val="14"/>
              </w:numPr>
              <w:rPr>
                <w:rFonts w:cstheme="minorHAnsi"/>
              </w:rPr>
            </w:pPr>
            <w:r>
              <w:rPr>
                <w:rFonts w:cstheme="minorHAnsi"/>
              </w:rPr>
              <w:t xml:space="preserve">The PI has a Fred Hutch primary appointment as listed in the </w:t>
            </w:r>
            <w:hyperlink r:id="rId18" w:history="1">
              <w:r w:rsidRPr="00E1563A">
                <w:rPr>
                  <w:rStyle w:val="Hyperlink"/>
                  <w:rFonts w:cstheme="minorHAnsi"/>
                </w:rPr>
                <w:t>Cancer Consortium member directory</w:t>
              </w:r>
            </w:hyperlink>
            <w:r>
              <w:rPr>
                <w:rFonts w:cstheme="minorHAnsi"/>
              </w:rPr>
              <w:t xml:space="preserve"> (the research can be any discipline, but would most likely be cancer-related or infectious disease)</w:t>
            </w:r>
          </w:p>
          <w:p w14:paraId="7799F97A" w14:textId="21115DC9" w:rsidR="00A305BF" w:rsidRDefault="00A305BF" w:rsidP="009120AE">
            <w:pPr>
              <w:pStyle w:val="NoSpacing"/>
              <w:numPr>
                <w:ilvl w:val="0"/>
                <w:numId w:val="14"/>
              </w:numPr>
              <w:rPr>
                <w:rFonts w:cstheme="minorHAnsi"/>
              </w:rPr>
            </w:pPr>
            <w:r>
              <w:rPr>
                <w:rFonts w:cstheme="minorHAnsi"/>
              </w:rPr>
              <w:t xml:space="preserve">The PI has a UW primary appointment as listed in the </w:t>
            </w:r>
            <w:hyperlink r:id="rId19" w:history="1">
              <w:r w:rsidRPr="00E1563A">
                <w:rPr>
                  <w:rStyle w:val="Hyperlink"/>
                  <w:rFonts w:cstheme="minorHAnsi"/>
                </w:rPr>
                <w:t>Cancer Consortium directory</w:t>
              </w:r>
            </w:hyperlink>
            <w:r>
              <w:rPr>
                <w:rFonts w:cstheme="minorHAnsi"/>
              </w:rPr>
              <w:t>, and</w:t>
            </w:r>
          </w:p>
          <w:p w14:paraId="0D1CB942" w14:textId="475D83D2" w:rsidR="009120AE" w:rsidRDefault="00A305BF" w:rsidP="00E1563A">
            <w:pPr>
              <w:pStyle w:val="NoSpacing"/>
              <w:numPr>
                <w:ilvl w:val="1"/>
                <w:numId w:val="14"/>
              </w:numPr>
              <w:ind w:left="1061"/>
              <w:rPr>
                <w:rFonts w:cstheme="minorHAnsi"/>
              </w:rPr>
            </w:pPr>
            <w:r>
              <w:rPr>
                <w:rFonts w:cstheme="minorHAnsi"/>
              </w:rPr>
              <w:t>The r</w:t>
            </w:r>
            <w:r w:rsidR="009120AE">
              <w:rPr>
                <w:rFonts w:cstheme="minorHAnsi"/>
              </w:rPr>
              <w:t>esearch is cancer-related</w:t>
            </w:r>
            <w:r>
              <w:rPr>
                <w:rFonts w:cstheme="minorHAnsi"/>
              </w:rPr>
              <w:t xml:space="preserve"> as defined on </w:t>
            </w:r>
            <w:hyperlink r:id="rId20" w:anchor="which" w:history="1">
              <w:r w:rsidRPr="00E1563A">
                <w:rPr>
                  <w:rStyle w:val="Hyperlink"/>
                  <w:rFonts w:cstheme="minorHAnsi"/>
                </w:rPr>
                <w:t>HSD’s webpage</w:t>
              </w:r>
            </w:hyperlink>
            <w:r>
              <w:rPr>
                <w:rFonts w:cstheme="minorHAnsi"/>
              </w:rPr>
              <w:t>, and</w:t>
            </w:r>
            <w:r w:rsidR="009120AE">
              <w:rPr>
                <w:rFonts w:cstheme="minorHAnsi"/>
              </w:rPr>
              <w:t xml:space="preserve"> </w:t>
            </w:r>
          </w:p>
          <w:p w14:paraId="2FC8EAB5" w14:textId="72935F62" w:rsidR="009120AE" w:rsidRPr="00870EC8" w:rsidRDefault="009120AE" w:rsidP="00E1563A">
            <w:pPr>
              <w:pStyle w:val="NoSpacing"/>
              <w:numPr>
                <w:ilvl w:val="1"/>
                <w:numId w:val="14"/>
              </w:numPr>
              <w:spacing w:after="120"/>
              <w:ind w:left="1061"/>
              <w:rPr>
                <w:rFonts w:cstheme="minorHAnsi"/>
              </w:rPr>
            </w:pPr>
            <w:r>
              <w:rPr>
                <w:rFonts w:cstheme="minorHAnsi"/>
              </w:rPr>
              <w:t>The research requires review by the convened board</w:t>
            </w:r>
            <w:r w:rsidR="00A305BF">
              <w:rPr>
                <w:rFonts w:cstheme="minorHAnsi"/>
              </w:rPr>
              <w:t xml:space="preserve"> either because it is greater than minimal risk or because the IRB must determine the risk level. This also includes research for which the UW IRB does not have the appropriate member expertise to determine the risk</w:t>
            </w:r>
            <w:r>
              <w:rPr>
                <w:rFonts w:cstheme="minorHAnsi"/>
              </w:rPr>
              <w:t>.</w:t>
            </w:r>
          </w:p>
          <w:p w14:paraId="76EB8F02" w14:textId="221F74FE" w:rsidR="009120AE" w:rsidRDefault="009120AE" w:rsidP="0082680B">
            <w:pPr>
              <w:pStyle w:val="NoSpacing"/>
              <w:spacing w:after="60"/>
              <w:ind w:left="72" w:hanging="90"/>
              <w:rPr>
                <w:rFonts w:cstheme="minorHAnsi"/>
              </w:rPr>
            </w:pPr>
            <w:r>
              <w:rPr>
                <w:rFonts w:cstheme="minorHAnsi"/>
              </w:rPr>
              <w:t xml:space="preserve"> </w:t>
            </w:r>
            <w:r w:rsidRPr="00E1563A">
              <w:rPr>
                <w:rFonts w:cstheme="minorHAnsi"/>
                <w:b/>
                <w:bCs/>
              </w:rPr>
              <w:t>Applications that must be reviewed by an independent commercial IRB</w:t>
            </w:r>
            <w:r>
              <w:rPr>
                <w:rFonts w:cstheme="minorHAnsi"/>
              </w:rPr>
              <w:t xml:space="preserve"> such as W</w:t>
            </w:r>
            <w:r w:rsidR="00DA229A">
              <w:rPr>
                <w:rFonts w:cstheme="minorHAnsi"/>
              </w:rPr>
              <w:t xml:space="preserve">CG </w:t>
            </w:r>
            <w:r>
              <w:rPr>
                <w:rFonts w:cstheme="minorHAnsi"/>
              </w:rPr>
              <w:t xml:space="preserve">IRB, or Advarra meet </w:t>
            </w:r>
            <w:proofErr w:type="gramStart"/>
            <w:r w:rsidRPr="0082680B">
              <w:rPr>
                <w:rFonts w:cstheme="minorHAnsi"/>
                <w:b/>
                <w:bCs/>
              </w:rPr>
              <w:t>all</w:t>
            </w:r>
            <w:r>
              <w:rPr>
                <w:rFonts w:cstheme="minorHAnsi"/>
              </w:rPr>
              <w:t xml:space="preserve"> of</w:t>
            </w:r>
            <w:proofErr w:type="gramEnd"/>
            <w:r>
              <w:rPr>
                <w:rFonts w:cstheme="minorHAnsi"/>
              </w:rPr>
              <w:t xml:space="preserve"> the following criteria:</w:t>
            </w:r>
          </w:p>
          <w:p w14:paraId="504A7CE3" w14:textId="77777777" w:rsidR="009120AE" w:rsidRDefault="009120AE" w:rsidP="009120AE">
            <w:pPr>
              <w:pStyle w:val="NoSpacing"/>
              <w:numPr>
                <w:ilvl w:val="0"/>
                <w:numId w:val="16"/>
              </w:numPr>
              <w:rPr>
                <w:rFonts w:cstheme="minorHAnsi"/>
              </w:rPr>
            </w:pPr>
            <w:r>
              <w:rPr>
                <w:rFonts w:cstheme="minorHAnsi"/>
              </w:rPr>
              <w:t xml:space="preserve">The study is funded </w:t>
            </w:r>
            <w:r w:rsidRPr="00A67F7F">
              <w:rPr>
                <w:rFonts w:cstheme="minorHAnsi"/>
                <w:b/>
              </w:rPr>
              <w:t>solely</w:t>
            </w:r>
            <w:r>
              <w:rPr>
                <w:rFonts w:cstheme="minorHAnsi"/>
              </w:rPr>
              <w:t xml:space="preserve"> by industry (e.g., a drug or device company). </w:t>
            </w:r>
          </w:p>
          <w:p w14:paraId="7A57384F" w14:textId="77777777" w:rsidR="009120AE" w:rsidRDefault="009120AE" w:rsidP="009120AE">
            <w:pPr>
              <w:pStyle w:val="NoSpacing"/>
              <w:ind w:left="720"/>
              <w:rPr>
                <w:rFonts w:cstheme="minorHAnsi"/>
              </w:rPr>
            </w:pPr>
            <w:r w:rsidRPr="00830BD1">
              <w:rPr>
                <w:rFonts w:cstheme="minorHAnsi"/>
                <w:i/>
              </w:rPr>
              <w:t>Where to find this information</w:t>
            </w:r>
            <w:r>
              <w:rPr>
                <w:rFonts w:cstheme="minorHAnsi"/>
                <w:b/>
              </w:rPr>
              <w:t>:</w:t>
            </w:r>
            <w:r>
              <w:rPr>
                <w:rFonts w:cstheme="minorHAnsi"/>
              </w:rPr>
              <w:t xml:space="preserve"> </w:t>
            </w:r>
          </w:p>
          <w:p w14:paraId="30AB1993" w14:textId="4B12BF63" w:rsidR="009120AE" w:rsidRDefault="009120AE" w:rsidP="009120AE">
            <w:pPr>
              <w:pStyle w:val="NoSpacing"/>
              <w:numPr>
                <w:ilvl w:val="0"/>
                <w:numId w:val="74"/>
              </w:numPr>
              <w:rPr>
                <w:rFonts w:cstheme="minorHAnsi"/>
              </w:rPr>
            </w:pPr>
            <w:r>
              <w:rPr>
                <w:rFonts w:cstheme="minorHAnsi"/>
              </w:rPr>
              <w:t xml:space="preserve">Look at the funding organization on </w:t>
            </w:r>
            <w:proofErr w:type="gramStart"/>
            <w:r>
              <w:rPr>
                <w:rFonts w:cstheme="minorHAnsi"/>
              </w:rPr>
              <w:t xml:space="preserve">the </w:t>
            </w:r>
            <w:proofErr w:type="spellStart"/>
            <w:r>
              <w:rPr>
                <w:rFonts w:cstheme="minorHAnsi"/>
              </w:rPr>
              <w:t>SmartForm</w:t>
            </w:r>
            <w:proofErr w:type="spellEnd"/>
            <w:proofErr w:type="gramEnd"/>
            <w:r>
              <w:rPr>
                <w:rFonts w:cstheme="minorHAnsi"/>
              </w:rPr>
              <w:t xml:space="preserve">. </w:t>
            </w:r>
          </w:p>
          <w:p w14:paraId="32BDBE58" w14:textId="5CF75797" w:rsidR="009120AE" w:rsidRDefault="009120AE" w:rsidP="009120AE">
            <w:pPr>
              <w:pStyle w:val="NoSpacing"/>
              <w:numPr>
                <w:ilvl w:val="0"/>
                <w:numId w:val="74"/>
              </w:numPr>
              <w:rPr>
                <w:rFonts w:cstheme="minorHAnsi"/>
              </w:rPr>
            </w:pPr>
            <w:r>
              <w:rPr>
                <w:rFonts w:cstheme="minorHAnsi"/>
              </w:rPr>
              <w:t xml:space="preserve">There may also be information in any documents uploaded with the funding </w:t>
            </w:r>
            <w:proofErr w:type="spellStart"/>
            <w:r>
              <w:rPr>
                <w:rFonts w:cstheme="minorHAnsi"/>
              </w:rPr>
              <w:t>Smartform</w:t>
            </w:r>
            <w:proofErr w:type="spellEnd"/>
            <w:r>
              <w:rPr>
                <w:rFonts w:cstheme="minorHAnsi"/>
              </w:rPr>
              <w:t xml:space="preserve"> and (if there is one) a formal Study Protocol document. </w:t>
            </w:r>
          </w:p>
          <w:p w14:paraId="0140BB8B" w14:textId="77777777" w:rsidR="009120AE" w:rsidRDefault="009120AE" w:rsidP="009120AE">
            <w:pPr>
              <w:pStyle w:val="NoSpacing"/>
              <w:numPr>
                <w:ilvl w:val="0"/>
                <w:numId w:val="16"/>
              </w:numPr>
              <w:rPr>
                <w:rFonts w:cstheme="minorHAnsi"/>
              </w:rPr>
            </w:pPr>
            <w:r>
              <w:rPr>
                <w:rFonts w:cstheme="minorHAnsi"/>
              </w:rPr>
              <w:t>The study is industry-initiated. This means that the idea for the study came from the industry sponsor.</w:t>
            </w:r>
          </w:p>
          <w:p w14:paraId="60FB0884" w14:textId="75B37948" w:rsidR="009120AE" w:rsidRDefault="009120AE" w:rsidP="009120AE">
            <w:pPr>
              <w:pStyle w:val="NoSpacing"/>
              <w:ind w:left="720"/>
              <w:rPr>
                <w:rFonts w:cstheme="minorHAnsi"/>
              </w:rPr>
            </w:pPr>
            <w:r w:rsidRPr="00830BD1">
              <w:rPr>
                <w:rFonts w:cstheme="minorHAnsi"/>
                <w:i/>
              </w:rPr>
              <w:lastRenderedPageBreak/>
              <w:t>Where to find this information</w:t>
            </w:r>
            <w:r>
              <w:rPr>
                <w:rFonts w:cstheme="minorHAnsi"/>
              </w:rPr>
              <w:t>:</w:t>
            </w:r>
          </w:p>
          <w:p w14:paraId="46E3C1E2" w14:textId="3D7E205F" w:rsidR="009120AE" w:rsidRPr="00A766C5" w:rsidRDefault="009120AE" w:rsidP="009120AE">
            <w:pPr>
              <w:pStyle w:val="NoSpacing"/>
              <w:numPr>
                <w:ilvl w:val="0"/>
                <w:numId w:val="70"/>
              </w:numPr>
              <w:rPr>
                <w:rFonts w:cstheme="minorHAnsi"/>
              </w:rPr>
            </w:pPr>
            <w:r w:rsidRPr="00A766C5">
              <w:rPr>
                <w:rFonts w:cstheme="minorHAnsi"/>
              </w:rPr>
              <w:t xml:space="preserve">A formal Study Protocol has been </w:t>
            </w:r>
            <w:proofErr w:type="gramStart"/>
            <w:r w:rsidRPr="00A766C5">
              <w:rPr>
                <w:rFonts w:cstheme="minorHAnsi"/>
              </w:rPr>
              <w:t>uploaded</w:t>
            </w:r>
            <w:proofErr w:type="gramEnd"/>
            <w:r>
              <w:rPr>
                <w:rFonts w:cstheme="minorHAnsi"/>
              </w:rPr>
              <w:t xml:space="preserve"> </w:t>
            </w:r>
            <w:r w:rsidRPr="00A766C5">
              <w:rPr>
                <w:rFonts w:cstheme="minorHAnsi"/>
              </w:rPr>
              <w:t xml:space="preserve">and it is clear from the title page and introduction that </w:t>
            </w:r>
            <w:r>
              <w:rPr>
                <w:rFonts w:cstheme="minorHAnsi"/>
              </w:rPr>
              <w:t xml:space="preserve">the </w:t>
            </w:r>
            <w:r w:rsidRPr="00A766C5">
              <w:rPr>
                <w:rFonts w:cstheme="minorHAnsi"/>
              </w:rPr>
              <w:t xml:space="preserve">company </w:t>
            </w:r>
            <w:r>
              <w:rPr>
                <w:rFonts w:cstheme="minorHAnsi"/>
              </w:rPr>
              <w:t>is the author</w:t>
            </w:r>
            <w:r w:rsidRPr="00A766C5">
              <w:rPr>
                <w:rFonts w:cstheme="minorHAnsi"/>
              </w:rPr>
              <w:t>; and/or</w:t>
            </w:r>
          </w:p>
          <w:p w14:paraId="5F25F302" w14:textId="0FC1E812" w:rsidR="009120AE" w:rsidRPr="003902EE" w:rsidRDefault="009120AE" w:rsidP="009120AE">
            <w:pPr>
              <w:pStyle w:val="NoSpacing"/>
              <w:numPr>
                <w:ilvl w:val="0"/>
                <w:numId w:val="17"/>
              </w:numPr>
              <w:spacing w:after="120"/>
              <w:rPr>
                <w:rFonts w:cstheme="minorHAnsi"/>
              </w:rPr>
            </w:pPr>
            <w:r w:rsidRPr="00A766C5">
              <w:rPr>
                <w:rFonts w:cstheme="minorHAnsi"/>
              </w:rPr>
              <w:t xml:space="preserve">There may be </w:t>
            </w:r>
            <w:r>
              <w:rPr>
                <w:rFonts w:cstheme="minorHAnsi"/>
              </w:rPr>
              <w:t xml:space="preserve">a contract or letter uploaded with the funding information </w:t>
            </w:r>
            <w:r w:rsidRPr="00A766C5">
              <w:rPr>
                <w:rFonts w:cstheme="minorHAnsi"/>
              </w:rPr>
              <w:t>suggests that the PI is conducting the study on behalf of a company.</w:t>
            </w:r>
          </w:p>
        </w:tc>
      </w:tr>
      <w:tr w:rsidR="009120AE" w14:paraId="356E717E" w14:textId="77777777" w:rsidTr="00716A9A">
        <w:tc>
          <w:tcPr>
            <w:tcW w:w="10975" w:type="dxa"/>
          </w:tcPr>
          <w:p w14:paraId="01A82605" w14:textId="77777777" w:rsidR="00A305BF" w:rsidRDefault="009120AE" w:rsidP="009120AE">
            <w:pPr>
              <w:pStyle w:val="NoSpacing"/>
              <w:spacing w:before="120" w:after="120"/>
            </w:pPr>
            <w:r>
              <w:rPr>
                <w:b/>
              </w:rPr>
              <w:lastRenderedPageBreak/>
              <w:t>1</w:t>
            </w:r>
            <w:r w:rsidRPr="00D80DCF">
              <w:rPr>
                <w:b/>
              </w:rPr>
              <w:t>.</w:t>
            </w:r>
            <w:r w:rsidR="00FA0965">
              <w:rPr>
                <w:b/>
              </w:rPr>
              <w:t>6</w:t>
            </w:r>
            <w:r w:rsidRPr="00D80DCF">
              <w:rPr>
                <w:b/>
              </w:rPr>
              <w:t xml:space="preserve"> Triage for assignment to Team S.</w:t>
            </w:r>
            <w:r>
              <w:rPr>
                <w:b/>
              </w:rPr>
              <w:t xml:space="preserve"> </w:t>
            </w:r>
            <w:r w:rsidR="00A305BF">
              <w:rPr>
                <w:bCs/>
              </w:rPr>
              <w:t xml:space="preserve">Some </w:t>
            </w:r>
            <w:r w:rsidR="00A305BF">
              <w:t>applications should be assigned to Team S either for an initial assessment or for Team S to conduct the review These are:</w:t>
            </w:r>
          </w:p>
          <w:p w14:paraId="6B4FF974" w14:textId="17B8C3F0" w:rsidR="009120AE" w:rsidRDefault="009120AE" w:rsidP="00E1563A">
            <w:pPr>
              <w:pStyle w:val="NoSpacing"/>
              <w:numPr>
                <w:ilvl w:val="0"/>
                <w:numId w:val="99"/>
              </w:numPr>
              <w:spacing w:before="120" w:after="120"/>
            </w:pPr>
            <w:r>
              <w:t xml:space="preserve">If the application involves </w:t>
            </w:r>
            <w:r w:rsidRPr="00E1563A">
              <w:rPr>
                <w:b/>
                <w:bCs/>
              </w:rPr>
              <w:t xml:space="preserve">any non-UW </w:t>
            </w:r>
            <w:proofErr w:type="gramStart"/>
            <w:r w:rsidRPr="00E1563A">
              <w:rPr>
                <w:b/>
                <w:bCs/>
              </w:rPr>
              <w:t>institutions</w:t>
            </w:r>
            <w:proofErr w:type="gramEnd"/>
            <w:r w:rsidRPr="00E1563A">
              <w:rPr>
                <w:b/>
                <w:bCs/>
              </w:rPr>
              <w:t xml:space="preserve"> or individuals</w:t>
            </w:r>
            <w:r>
              <w:t xml:space="preserve">, Team S should assess </w:t>
            </w:r>
            <w:r w:rsidR="00A305BF">
              <w:t>most studies</w:t>
            </w:r>
            <w:r>
              <w:t xml:space="preserve"> and may conduct the review. Reassign the application to Team S and make a private comment in Zipline noting where you noticed information about other institutions or individuals. </w:t>
            </w:r>
          </w:p>
          <w:p w14:paraId="3E3C50A3" w14:textId="5D843EAA" w:rsidR="009120AE" w:rsidRDefault="009120AE" w:rsidP="00E1563A">
            <w:pPr>
              <w:pStyle w:val="NoSpacing"/>
              <w:spacing w:after="120"/>
              <w:ind w:left="720"/>
            </w:pPr>
            <w:r>
              <w:t xml:space="preserve">Indications that the study may involve non-UW institutions or individuals can be found in any part of the application (e.g., IRB Protocol, Study Protocol, grant application, </w:t>
            </w:r>
            <w:proofErr w:type="spellStart"/>
            <w:r>
              <w:t>SmartForms</w:t>
            </w:r>
            <w:proofErr w:type="spellEnd"/>
            <w:r>
              <w:t>).</w:t>
            </w:r>
          </w:p>
          <w:p w14:paraId="122FC5B4" w14:textId="3AD52A96" w:rsidR="009120AE" w:rsidRDefault="009120AE" w:rsidP="00E1563A">
            <w:pPr>
              <w:pStyle w:val="NoSpacing"/>
              <w:spacing w:after="120"/>
              <w:ind w:left="720"/>
            </w:pPr>
            <w:r>
              <w:t>TOLs and Sr. Administrators</w:t>
            </w:r>
            <w:r w:rsidR="00A305BF">
              <w:t xml:space="preserve"> (SrA)</w:t>
            </w:r>
            <w:r>
              <w:t xml:space="preserve"> will screen for this when assigning work</w:t>
            </w:r>
            <w:r w:rsidR="00E1563A">
              <w:t>,</w:t>
            </w:r>
            <w:r>
              <w:t xml:space="preserve"> but all reviewers should keep this assessment in mind, particularly while doing the first high level, big picture read through the application.</w:t>
            </w:r>
          </w:p>
          <w:p w14:paraId="4BACCBE9" w14:textId="0DE98C56" w:rsidR="009120AE" w:rsidRDefault="000E38FB" w:rsidP="00A305BF">
            <w:pPr>
              <w:pStyle w:val="NoSpacing"/>
              <w:spacing w:after="120"/>
              <w:ind w:left="720"/>
            </w:pPr>
            <w:r>
              <w:rPr>
                <w:rFonts w:cstheme="minorHAnsi"/>
              </w:rPr>
              <w:t xml:space="preserve">Review </w:t>
            </w:r>
            <w:r w:rsidR="009120AE">
              <w:rPr>
                <w:rFonts w:cstheme="minorHAnsi"/>
              </w:rPr>
              <w:t xml:space="preserve">the </w:t>
            </w:r>
            <w:r w:rsidR="00513A78">
              <w:rPr>
                <w:rFonts w:cstheme="minorHAnsi"/>
                <w:b/>
                <w:bCs/>
              </w:rPr>
              <w:t xml:space="preserve">INSTRUCTIONS </w:t>
            </w:r>
            <w:r w:rsidR="009120AE" w:rsidRPr="00D27BBB">
              <w:rPr>
                <w:rFonts w:cstheme="minorHAnsi"/>
                <w:b/>
                <w:bCs/>
              </w:rPr>
              <w:t>Team S Routing</w:t>
            </w:r>
            <w:r w:rsidR="009120AE">
              <w:rPr>
                <w:rFonts w:cstheme="minorHAnsi"/>
              </w:rPr>
              <w:t xml:space="preserve"> </w:t>
            </w:r>
            <w:r w:rsidR="009120AE">
              <w:t xml:space="preserve">for additional details </w:t>
            </w:r>
            <w:r w:rsidR="00A305BF">
              <w:t xml:space="preserve">about what studies should be routed to Team S </w:t>
            </w:r>
            <w:r w:rsidR="009120AE">
              <w:t>and check in with your TOL</w:t>
            </w:r>
            <w:r w:rsidR="00083FBD">
              <w:t xml:space="preserve"> or </w:t>
            </w:r>
            <w:r w:rsidR="00A305BF">
              <w:t xml:space="preserve">SrA </w:t>
            </w:r>
            <w:r w:rsidR="009120AE">
              <w:t xml:space="preserve">with questions. </w:t>
            </w:r>
          </w:p>
          <w:p w14:paraId="182097DB" w14:textId="16C955EC" w:rsidR="00A305BF" w:rsidRPr="0082680B" w:rsidRDefault="00A305BF" w:rsidP="00E1563A">
            <w:pPr>
              <w:pStyle w:val="NoSpacing"/>
              <w:spacing w:after="120"/>
              <w:ind w:left="720" w:hanging="379"/>
            </w:pPr>
            <w:r>
              <w:t xml:space="preserve">b)    If the application is a </w:t>
            </w:r>
            <w:r w:rsidRPr="00E1563A">
              <w:rPr>
                <w:b/>
                <w:bCs/>
              </w:rPr>
              <w:t>transfer of IRB oversight</w:t>
            </w:r>
            <w:r>
              <w:t xml:space="preserve"> for an ongoing study from a non-UW IRB to the UW IRB. Transfers of IRB oversight have special considerations and often require reliance agreements which will be assessed by Team S. Team S may keep the study or return it to you and provide instructions for how to review the research after it has completed the assessment. You do not need to screen applications to identify </w:t>
            </w:r>
            <w:proofErr w:type="gramStart"/>
            <w:r>
              <w:t>whether or not</w:t>
            </w:r>
            <w:proofErr w:type="gramEnd"/>
            <w:r>
              <w:t xml:space="preserve"> they are transfers. Referral to Team S is only required if the application explicitly states that the study was previously reviewed by another IRB or you have strong reason to believe that it has been.</w:t>
            </w:r>
          </w:p>
        </w:tc>
      </w:tr>
      <w:tr w:rsidR="00BA6B95" w14:paraId="0D699014" w14:textId="77777777" w:rsidTr="007A4403">
        <w:tc>
          <w:tcPr>
            <w:tcW w:w="10975" w:type="dxa"/>
          </w:tcPr>
          <w:p w14:paraId="6A2D2F7E" w14:textId="56B0154B" w:rsidR="00BA6B95" w:rsidRDefault="00BA6B95" w:rsidP="009120AE">
            <w:pPr>
              <w:pStyle w:val="NoSpacing"/>
              <w:spacing w:before="120" w:after="120"/>
              <w:rPr>
                <w:bCs/>
              </w:rPr>
            </w:pPr>
            <w:r>
              <w:rPr>
                <w:b/>
              </w:rPr>
              <w:t xml:space="preserve">1.7 Washington State IRB. </w:t>
            </w:r>
            <w:r>
              <w:rPr>
                <w:bCs/>
              </w:rPr>
              <w:t xml:space="preserve">The involvement of certain Washington State agencies requires approval from the WSIRB and may also require UW IRB approval for some or all procedures. When reviewers identify the involvement of these agencies, they should direct the PI to contact WSIRB about their requirements. The UW review is not contingent upon the outcome of the WSIRB review so the reviewer may proceed with the UW review and approval. </w:t>
            </w:r>
            <w:r w:rsidR="000E38FB">
              <w:rPr>
                <w:bCs/>
              </w:rPr>
              <w:t>Review</w:t>
            </w:r>
            <w:r w:rsidR="00D72EF8">
              <w:rPr>
                <w:bCs/>
              </w:rPr>
              <w:t xml:space="preserve"> the HSD webpage on </w:t>
            </w:r>
            <w:hyperlink r:id="rId21" w:history="1">
              <w:r w:rsidR="00D72EF8" w:rsidRPr="00D72EF8">
                <w:rPr>
                  <w:rStyle w:val="Hyperlink"/>
                  <w:bCs/>
                </w:rPr>
                <w:t>Research Involving Washington State Agencies</w:t>
              </w:r>
            </w:hyperlink>
            <w:r w:rsidR="00D72EF8">
              <w:rPr>
                <w:bCs/>
              </w:rPr>
              <w:t>.</w:t>
            </w:r>
          </w:p>
          <w:p w14:paraId="6F077D94" w14:textId="2E3A5812" w:rsidR="001B56FF" w:rsidRPr="00BA6B95" w:rsidRDefault="001B56FF" w:rsidP="009120AE">
            <w:pPr>
              <w:pStyle w:val="NoSpacing"/>
              <w:spacing w:before="120" w:after="120"/>
              <w:rPr>
                <w:bCs/>
              </w:rPr>
            </w:pPr>
            <w:r>
              <w:rPr>
                <w:bCs/>
              </w:rPr>
              <w:t xml:space="preserve">Some studies may require the execution of a “split agreement”, which is a unique agreement specific to WSIRB. WSIRB will tell the research team whether a split agreement is required. UW does not have to identify the need for a split agreement. WSIRB will prepare the agreement and </w:t>
            </w:r>
            <w:proofErr w:type="gramStart"/>
            <w:r>
              <w:rPr>
                <w:bCs/>
              </w:rPr>
              <w:t>send</w:t>
            </w:r>
            <w:proofErr w:type="gramEnd"/>
            <w:r>
              <w:rPr>
                <w:bCs/>
              </w:rPr>
              <w:t xml:space="preserve"> to the investigators to </w:t>
            </w:r>
            <w:proofErr w:type="gramStart"/>
            <w:r>
              <w:rPr>
                <w:bCs/>
              </w:rPr>
              <w:t>complete</w:t>
            </w:r>
            <w:proofErr w:type="gramEnd"/>
            <w:r>
              <w:rPr>
                <w:bCs/>
              </w:rPr>
              <w:t>. If the application contains a partially executed split agreement, send to the Reliance Team. If there is no split agreement, proceed with the review. It can be executed if needed after review is complete.</w:t>
            </w:r>
          </w:p>
        </w:tc>
      </w:tr>
      <w:tr w:rsidR="009120AE" w14:paraId="0F2BB144" w14:textId="77777777" w:rsidTr="007A4403">
        <w:tc>
          <w:tcPr>
            <w:tcW w:w="10975" w:type="dxa"/>
          </w:tcPr>
          <w:p w14:paraId="21E1CB7A" w14:textId="3C2DD1B6" w:rsidR="009120AE" w:rsidRDefault="009120AE" w:rsidP="009120AE">
            <w:pPr>
              <w:pStyle w:val="NoSpacing"/>
              <w:spacing w:before="120" w:after="120"/>
            </w:pPr>
            <w:r w:rsidRPr="00830BD1">
              <w:rPr>
                <w:b/>
              </w:rPr>
              <w:t>1.</w:t>
            </w:r>
            <w:r w:rsidR="00BA6B95">
              <w:rPr>
                <w:b/>
              </w:rPr>
              <w:t xml:space="preserve">8 </w:t>
            </w:r>
            <w:r w:rsidRPr="00D601CE">
              <w:rPr>
                <w:b/>
              </w:rPr>
              <w:t>Appropriate UW IRB and HSD team</w:t>
            </w:r>
            <w:r w:rsidRPr="00D601CE">
              <w:t>. Verify that the item has been assigned to the appropriate UW IRB and HSD team.</w:t>
            </w:r>
            <w:r>
              <w:t xml:space="preserve"> If the item has been inappropriately assigned or it there is some other reason why it should be assigned to a different HSD team, consult with </w:t>
            </w:r>
            <w:proofErr w:type="gramStart"/>
            <w:r>
              <w:t>a TOL</w:t>
            </w:r>
            <w:proofErr w:type="gramEnd"/>
            <w:r w:rsidR="00083FBD">
              <w:t>, SRA</w:t>
            </w:r>
            <w:r>
              <w:t xml:space="preserve"> or</w:t>
            </w:r>
            <w:r w:rsidR="00083FBD">
              <w:t xml:space="preserve"> member of</w:t>
            </w:r>
            <w:r>
              <w:t xml:space="preserve"> HSD </w:t>
            </w:r>
            <w:r w:rsidR="00083FBD">
              <w:t>Leadership</w:t>
            </w:r>
            <w:r>
              <w:t>. (</w:t>
            </w:r>
            <w:r w:rsidRPr="0082680B">
              <w:rPr>
                <w:b/>
              </w:rPr>
              <w:t>F:\</w:t>
            </w:r>
            <w:r w:rsidRPr="008515C6">
              <w:rPr>
                <w:b/>
              </w:rPr>
              <w:t xml:space="preserve">Department </w:t>
            </w:r>
            <w:r w:rsidRPr="002C4EE4">
              <w:rPr>
                <w:b/>
              </w:rPr>
              <w:t>Distribution</w:t>
            </w:r>
            <w:r>
              <w:t xml:space="preserve">) </w:t>
            </w:r>
            <w:r w:rsidDel="003B2AEE">
              <w:t xml:space="preserve"> </w:t>
            </w:r>
          </w:p>
          <w:p w14:paraId="4F1C63C1" w14:textId="6E47DD56" w:rsidR="00A047F0" w:rsidRDefault="00A047F0" w:rsidP="009120AE">
            <w:pPr>
              <w:pStyle w:val="NoSpacing"/>
              <w:spacing w:before="120" w:after="120"/>
            </w:pPr>
            <w:r>
              <w:rPr>
                <w:rFonts w:cstheme="minorHAnsi"/>
                <w:i/>
                <w:iCs/>
              </w:rPr>
              <w:t xml:space="preserve">Note that for collaborative research studies, an individual identified as the Site PI for a relying site can be selected as a Study PI on the Basic Information page. </w:t>
            </w:r>
            <w:r>
              <w:rPr>
                <w:rFonts w:cstheme="minorHAnsi"/>
                <w:b/>
                <w:bCs/>
                <w:i/>
                <w:iCs/>
              </w:rPr>
              <w:t>Only UW agents should be selected as the Study PI.</w:t>
            </w:r>
          </w:p>
        </w:tc>
      </w:tr>
      <w:tr w:rsidR="009120AE" w14:paraId="7A816226" w14:textId="77777777" w:rsidTr="007A4403">
        <w:tc>
          <w:tcPr>
            <w:tcW w:w="10975" w:type="dxa"/>
          </w:tcPr>
          <w:p w14:paraId="1BBB4637" w14:textId="67C1ECFF" w:rsidR="009120AE" w:rsidRPr="001F0812" w:rsidRDefault="009120AE" w:rsidP="0082680B">
            <w:pPr>
              <w:pStyle w:val="NoSpacing"/>
              <w:spacing w:before="120" w:after="120"/>
              <w:rPr>
                <w:b/>
              </w:rPr>
            </w:pPr>
            <w:r>
              <w:rPr>
                <w:b/>
              </w:rPr>
              <w:t>1.</w:t>
            </w:r>
            <w:r w:rsidR="00BA6B95">
              <w:rPr>
                <w:b/>
              </w:rPr>
              <w:t xml:space="preserve">9 </w:t>
            </w:r>
            <w:r>
              <w:rPr>
                <w:b/>
              </w:rPr>
              <w:t>Faculty Advisor</w:t>
            </w:r>
            <w:r w:rsidR="00730373">
              <w:rPr>
                <w:b/>
              </w:rPr>
              <w:t xml:space="preserve"> and IRB 101 Tutorial</w:t>
            </w:r>
            <w:r>
              <w:rPr>
                <w:b/>
              </w:rPr>
              <w:t>.</w:t>
            </w:r>
            <w:r>
              <w:t xml:space="preserve"> If the researcher</w:t>
            </w:r>
            <w:r w:rsidR="00730373">
              <w:t xml:space="preserve"> is a student or </w:t>
            </w:r>
            <w:r w:rsidR="00872739">
              <w:t>resident</w:t>
            </w:r>
            <w:r w:rsidR="00730373">
              <w:t>, the</w:t>
            </w:r>
            <w:r>
              <w:t xml:space="preserve"> faculty advisor</w:t>
            </w:r>
            <w:r w:rsidR="00730373">
              <w:t>’s</w:t>
            </w:r>
            <w:r>
              <w:t xml:space="preserve"> approval must be obtained </w:t>
            </w:r>
            <w:r w:rsidR="00730373">
              <w:t xml:space="preserve">and the certificate documenting that the student/resident has completed the IRB 101 tutorial must be uploaded </w:t>
            </w:r>
            <w:r>
              <w:t>before exempt status or IRB approval (unconditional) can be granted. The following determinations may be made without the advisor’s approval</w:t>
            </w:r>
            <w:r w:rsidR="00730373">
              <w:t xml:space="preserve"> or IRB 101 certificate</w:t>
            </w:r>
            <w:r>
              <w:t>: Not Research; Not Human Subjects; Not Engaged.</w:t>
            </w:r>
            <w:r w:rsidR="00FA0965">
              <w:t xml:space="preserve"> If advisor approval is required, verify that it has been requested and provided using the </w:t>
            </w:r>
            <w:r w:rsidR="00FA0965">
              <w:rPr>
                <w:b/>
                <w:bCs/>
              </w:rPr>
              <w:t xml:space="preserve">Manage Ancillary Review </w:t>
            </w:r>
            <w:r w:rsidR="00FA0965">
              <w:t xml:space="preserve">activity. </w:t>
            </w:r>
          </w:p>
        </w:tc>
      </w:tr>
      <w:tr w:rsidR="009120AE" w:rsidDel="001F147F" w14:paraId="3BC65772" w14:textId="77777777" w:rsidTr="0082680B">
        <w:tc>
          <w:tcPr>
            <w:tcW w:w="10975" w:type="dxa"/>
          </w:tcPr>
          <w:p w14:paraId="0BFC2683" w14:textId="1BBFEB17" w:rsidR="009120AE" w:rsidRPr="00571523" w:rsidRDefault="009120AE" w:rsidP="009120AE">
            <w:pPr>
              <w:pStyle w:val="NoSpacing"/>
              <w:spacing w:before="120"/>
              <w:rPr>
                <w:b/>
                <w:bCs/>
              </w:rPr>
            </w:pPr>
            <w:r>
              <w:rPr>
                <w:b/>
                <w:bCs/>
              </w:rPr>
              <w:lastRenderedPageBreak/>
              <w:t>1.</w:t>
            </w:r>
            <w:r w:rsidR="00BA6B95">
              <w:rPr>
                <w:b/>
                <w:bCs/>
              </w:rPr>
              <w:t>10</w:t>
            </w:r>
            <w:r w:rsidR="00BA6B95" w:rsidRPr="00FF0862">
              <w:rPr>
                <w:b/>
                <w:bCs/>
              </w:rPr>
              <w:t xml:space="preserve"> </w:t>
            </w:r>
            <w:r w:rsidRPr="00FF0862">
              <w:rPr>
                <w:b/>
                <w:bCs/>
              </w:rPr>
              <w:t xml:space="preserve">UW Office </w:t>
            </w:r>
            <w:r w:rsidR="00AC6996">
              <w:rPr>
                <w:b/>
                <w:bCs/>
              </w:rPr>
              <w:t>of the</w:t>
            </w:r>
            <w:r w:rsidRPr="00FF0862">
              <w:rPr>
                <w:b/>
                <w:bCs/>
              </w:rPr>
              <w:t xml:space="preserve"> Youth </w:t>
            </w:r>
            <w:r w:rsidR="00AC6996">
              <w:rPr>
                <w:b/>
                <w:bCs/>
              </w:rPr>
              <w:t>Protection Coordinator</w:t>
            </w:r>
            <w:r w:rsidRPr="00FF0862">
              <w:rPr>
                <w:b/>
                <w:bCs/>
              </w:rPr>
              <w:t xml:space="preserve">. </w:t>
            </w:r>
          </w:p>
          <w:p w14:paraId="59A22084" w14:textId="079A1E23" w:rsidR="009120AE" w:rsidRPr="0082680B" w:rsidDel="001F147F" w:rsidRDefault="009120AE" w:rsidP="00633514">
            <w:pPr>
              <w:pStyle w:val="NoSpacing"/>
              <w:spacing w:after="120"/>
            </w:pPr>
            <w:r w:rsidRPr="00DC3780">
              <w:t xml:space="preserve">If the </w:t>
            </w:r>
            <w:r>
              <w:t>project</w:t>
            </w:r>
            <w:r w:rsidRPr="00FF0862">
              <w:t xml:space="preserve"> involves interaction (in-person or remotely) </w:t>
            </w:r>
            <w:r w:rsidRPr="00571523">
              <w:t xml:space="preserve">with individuals under the age of 18, the researchers must comply with </w:t>
            </w:r>
            <w:hyperlink r:id="rId22" w:history="1">
              <w:r w:rsidRPr="00FF0862">
                <w:rPr>
                  <w:rStyle w:val="Hyperlink"/>
                </w:rPr>
                <w:t>UW Administrative Policy Statement 10.13</w:t>
              </w:r>
            </w:hyperlink>
            <w:r w:rsidRPr="007A7A5A">
              <w:t>.</w:t>
            </w:r>
            <w:r w:rsidRPr="00FF0862">
              <w:t xml:space="preserve"> </w:t>
            </w:r>
            <w:r w:rsidR="0068331F">
              <w:t xml:space="preserve">Researchers are alerted to this policy in </w:t>
            </w:r>
            <w:proofErr w:type="gramStart"/>
            <w:r w:rsidR="001E62D0">
              <w:t xml:space="preserve">the </w:t>
            </w:r>
            <w:proofErr w:type="spellStart"/>
            <w:r w:rsidR="001E62D0">
              <w:t>SmartForms</w:t>
            </w:r>
            <w:proofErr w:type="spellEnd"/>
            <w:proofErr w:type="gramEnd"/>
            <w:r w:rsidR="001E62D0">
              <w:t xml:space="preserve"> and </w:t>
            </w:r>
            <w:r w:rsidR="0068331F">
              <w:t xml:space="preserve">Section 6 of the IRB Protocol but </w:t>
            </w:r>
            <w:r w:rsidR="0068331F" w:rsidRPr="00ED36B4">
              <w:rPr>
                <w:b/>
                <w:bCs/>
              </w:rPr>
              <w:t>there are no actions for the pre-reviewer</w:t>
            </w:r>
            <w:r w:rsidR="0068331F">
              <w:t xml:space="preserve"> to take. </w:t>
            </w:r>
          </w:p>
        </w:tc>
      </w:tr>
      <w:tr w:rsidR="009120AE" w14:paraId="3569123D" w14:textId="77777777" w:rsidTr="007A4403">
        <w:tc>
          <w:tcPr>
            <w:tcW w:w="10975" w:type="dxa"/>
          </w:tcPr>
          <w:p w14:paraId="67AFCF0C" w14:textId="49DA51C2" w:rsidR="009120AE" w:rsidRDefault="009120AE" w:rsidP="009120AE">
            <w:pPr>
              <w:pStyle w:val="NoSpacing"/>
              <w:spacing w:before="120" w:after="60"/>
              <w:rPr>
                <w:bCs/>
              </w:rPr>
            </w:pPr>
            <w:r>
              <w:rPr>
                <w:b/>
              </w:rPr>
              <w:t>1.</w:t>
            </w:r>
            <w:r w:rsidR="007B2C41">
              <w:rPr>
                <w:b/>
              </w:rPr>
              <w:t>1</w:t>
            </w:r>
            <w:r w:rsidR="00E15C15">
              <w:rPr>
                <w:b/>
              </w:rPr>
              <w:t xml:space="preserve">1 </w:t>
            </w:r>
            <w:r>
              <w:rPr>
                <w:b/>
              </w:rPr>
              <w:t xml:space="preserve">Applicable regulations. </w:t>
            </w:r>
            <w:r w:rsidRPr="00755F65">
              <w:t xml:space="preserve">Identify the applicable laws and regulations that </w:t>
            </w:r>
            <w:proofErr w:type="gramStart"/>
            <w:r w:rsidRPr="00755F65">
              <w:t>the UW</w:t>
            </w:r>
            <w:proofErr w:type="gramEnd"/>
            <w:r w:rsidRPr="00755F65">
              <w:t xml:space="preserve"> is required</w:t>
            </w:r>
            <w:r>
              <w:t xml:space="preserve"> to apply to this study (e.g., because it is a condition of the funding agency or sponsor, and/or because of applicable laws). </w:t>
            </w:r>
            <w:r w:rsidR="000E38FB">
              <w:t>Review</w:t>
            </w:r>
            <w:r>
              <w:t xml:space="preserve"> </w:t>
            </w:r>
            <w:r w:rsidR="004C36D0" w:rsidRPr="004461EC">
              <w:t>HSD content for those agencies (e.g., guidance, SOPs, worksheets)</w:t>
            </w:r>
            <w:r w:rsidR="004461EC">
              <w:t>, this pre-review worksheet,</w:t>
            </w:r>
            <w:r w:rsidR="004C36D0" w:rsidRPr="004461EC">
              <w:t xml:space="preserve"> and</w:t>
            </w:r>
            <w:r w:rsidR="004461EC">
              <w:t xml:space="preserve"> the</w:t>
            </w:r>
            <w:r w:rsidR="004C36D0" w:rsidRPr="004461EC">
              <w:t xml:space="preserve"> </w:t>
            </w:r>
            <w:r w:rsidRPr="00755F65">
              <w:rPr>
                <w:b/>
              </w:rPr>
              <w:t>GUIDANCE Human Subjects Regulations</w:t>
            </w:r>
            <w:r w:rsidR="004B4051">
              <w:rPr>
                <w:bCs/>
              </w:rPr>
              <w:t>.</w:t>
            </w:r>
          </w:p>
          <w:p w14:paraId="270B239F" w14:textId="77777777" w:rsidR="00C000FE" w:rsidRDefault="00C000FE" w:rsidP="00C000FE">
            <w:pPr>
              <w:pStyle w:val="NoSpacing"/>
              <w:spacing w:after="120"/>
            </w:pPr>
            <w:r>
              <w:t xml:space="preserve">The Department of Defense (DoD) applies the FDA regulations more broadly than does the UW. Review the </w:t>
            </w:r>
            <w:hyperlink r:id="rId23" w:anchor="5" w:history="1">
              <w:r w:rsidRPr="00456411">
                <w:rPr>
                  <w:rStyle w:val="Hyperlink"/>
                </w:rPr>
                <w:t>DoD guidance about FDA regulated research</w:t>
              </w:r>
            </w:hyperlink>
            <w:r>
              <w:t xml:space="preserve">. If the DoD research involves a drug, device or biologic, consult with a TOL or member of HSD Leadership. </w:t>
            </w:r>
          </w:p>
          <w:p w14:paraId="33CF6BA3" w14:textId="7A9185AF" w:rsidR="00971A35" w:rsidRDefault="004C3B83" w:rsidP="004461EC">
            <w:pPr>
              <w:spacing w:after="120"/>
            </w:pPr>
            <w:r>
              <w:t xml:space="preserve">A “Yes” response to </w:t>
            </w:r>
            <w:r w:rsidR="00DA5536">
              <w:t xml:space="preserve">Study Scope #3 </w:t>
            </w:r>
            <w:r>
              <w:t xml:space="preserve">is </w:t>
            </w:r>
            <w:r w:rsidR="00AF57F0">
              <w:t>usually</w:t>
            </w:r>
            <w:r>
              <w:t xml:space="preserve"> an indication that a study is FDA regulated. C</w:t>
            </w:r>
            <w:r w:rsidR="00AF57F0">
              <w:t xml:space="preserve">onsult </w:t>
            </w:r>
            <w:r>
              <w:t xml:space="preserve">with </w:t>
            </w:r>
            <w:r w:rsidR="00560D22">
              <w:t xml:space="preserve">your TOL </w:t>
            </w:r>
            <w:r>
              <w:t>if the study appears to be FDA regulated but the researcher does</w:t>
            </w:r>
            <w:r w:rsidR="00AF57F0">
              <w:t>n’</w:t>
            </w:r>
            <w:r>
              <w:t>t want to revise the response to this question</w:t>
            </w:r>
            <w:r w:rsidR="00AF57F0">
              <w:t>,</w:t>
            </w:r>
            <w:r>
              <w:t xml:space="preserve"> or the appropriate response seems inconsistent with the determination about the applicability of FDA regulations.</w:t>
            </w:r>
            <w:r w:rsidR="00560D22">
              <w:t xml:space="preserve"> Any discrepancy </w:t>
            </w:r>
            <w:r w:rsidR="000052D6">
              <w:t xml:space="preserve">(such as a letter from the FDA applying FDA regulations when they are not planning to submit data to the FDA) </w:t>
            </w:r>
            <w:r w:rsidR="00560D22">
              <w:t>should be explained in a Note in the Submit Pre-Review activity.</w:t>
            </w:r>
          </w:p>
          <w:p w14:paraId="371692E8" w14:textId="0ACD83A9" w:rsidR="00464BED" w:rsidRPr="00D80DCF" w:rsidRDefault="009120AE" w:rsidP="009120AE">
            <w:pPr>
              <w:pStyle w:val="NoSpacing"/>
              <w:numPr>
                <w:ilvl w:val="0"/>
                <w:numId w:val="58"/>
              </w:numPr>
              <w:spacing w:after="120"/>
              <w:ind w:left="0"/>
            </w:pPr>
            <w:r w:rsidRPr="00D80DCF">
              <w:t xml:space="preserve">If the research will occur outside of Washington State, check for applicable local context issues in the research location. </w:t>
            </w:r>
            <w:r>
              <w:t>Review</w:t>
            </w:r>
            <w:r w:rsidRPr="00D80DCF">
              <w:t xml:space="preserve"> </w:t>
            </w:r>
            <w:r>
              <w:t>the “Non-UW Research Setting”</w:t>
            </w:r>
            <w:r w:rsidRPr="00D80DCF">
              <w:t xml:space="preserve"> section of </w:t>
            </w:r>
            <w:r w:rsidRPr="0082680B">
              <w:rPr>
                <w:b/>
                <w:bCs/>
              </w:rPr>
              <w:t>IRB Protocol</w:t>
            </w:r>
            <w:r>
              <w:rPr>
                <w:b/>
              </w:rPr>
              <w:t xml:space="preserve"> </w:t>
            </w:r>
            <w:r>
              <w:rPr>
                <w:bCs/>
              </w:rPr>
              <w:t>for anything of note and check with a TOL</w:t>
            </w:r>
            <w:r w:rsidR="00083FBD">
              <w:rPr>
                <w:bCs/>
              </w:rPr>
              <w:t>, SRA</w:t>
            </w:r>
            <w:r>
              <w:rPr>
                <w:bCs/>
              </w:rPr>
              <w:t xml:space="preserve"> or</w:t>
            </w:r>
            <w:r w:rsidR="00083FBD">
              <w:rPr>
                <w:bCs/>
              </w:rPr>
              <w:t xml:space="preserve"> member of</w:t>
            </w:r>
            <w:r>
              <w:rPr>
                <w:bCs/>
              </w:rPr>
              <w:t xml:space="preserve"> HSD </w:t>
            </w:r>
            <w:r w:rsidR="00083FBD">
              <w:rPr>
                <w:bCs/>
              </w:rPr>
              <w:t>Leadership</w:t>
            </w:r>
            <w:r>
              <w:rPr>
                <w:bCs/>
              </w:rPr>
              <w:t xml:space="preserve"> if you’re unsure how to incorporate local context into your review.</w:t>
            </w:r>
          </w:p>
          <w:p w14:paraId="3757912C" w14:textId="00584C2E" w:rsidR="00F74904" w:rsidRPr="00D56DBD" w:rsidRDefault="00464BED" w:rsidP="009120AE">
            <w:pPr>
              <w:pStyle w:val="NoSpacing"/>
              <w:spacing w:after="120"/>
            </w:pPr>
            <w:r>
              <w:t>PCORI</w:t>
            </w:r>
            <w:r w:rsidR="00953D99">
              <w:t>,</w:t>
            </w:r>
            <w:r>
              <w:t xml:space="preserve"> while not</w:t>
            </w:r>
            <w:r w:rsidR="00953D99">
              <w:t xml:space="preserve"> a signatory to the Common Rule</w:t>
            </w:r>
            <w:r>
              <w:t xml:space="preserve">, must be reviewed according to the Common Rule. </w:t>
            </w:r>
          </w:p>
        </w:tc>
      </w:tr>
      <w:tr w:rsidR="009120AE" w14:paraId="1D79C15F" w14:textId="77777777" w:rsidTr="007A4403">
        <w:tc>
          <w:tcPr>
            <w:tcW w:w="10975" w:type="dxa"/>
          </w:tcPr>
          <w:p w14:paraId="14E3B3E2" w14:textId="5179460E" w:rsidR="009120AE" w:rsidRDefault="009120AE" w:rsidP="009120AE">
            <w:pPr>
              <w:pStyle w:val="NoSpacing"/>
              <w:spacing w:before="120" w:after="60"/>
            </w:pPr>
            <w:r w:rsidRPr="00C72184">
              <w:rPr>
                <w:b/>
              </w:rPr>
              <w:t>1.</w:t>
            </w:r>
            <w:r w:rsidR="007B2C41">
              <w:rPr>
                <w:b/>
              </w:rPr>
              <w:t>1</w:t>
            </w:r>
            <w:r w:rsidR="00E15C15">
              <w:rPr>
                <w:b/>
              </w:rPr>
              <w:t>2</w:t>
            </w:r>
            <w:r w:rsidR="007B2C41">
              <w:t xml:space="preserve"> </w:t>
            </w:r>
            <w:r w:rsidRPr="00C72184">
              <w:rPr>
                <w:b/>
              </w:rPr>
              <w:t xml:space="preserve">Version of </w:t>
            </w:r>
            <w:r>
              <w:rPr>
                <w:b/>
              </w:rPr>
              <w:t>IRB Protocol form</w:t>
            </w:r>
            <w:r>
              <w:t xml:space="preserve">. Verify that the version used by the researcher provides adequate information for the review of this specific study.  </w:t>
            </w:r>
          </w:p>
          <w:p w14:paraId="330D3A13" w14:textId="103CB602" w:rsidR="009120AE" w:rsidRPr="00154275" w:rsidRDefault="009120AE" w:rsidP="00154275">
            <w:pPr>
              <w:pStyle w:val="NoSpacing"/>
              <w:spacing w:after="120"/>
            </w:pPr>
            <w:r>
              <w:t>The pre-reviewer must use their judgement to identify the most efficient and appropriate approach when the submitted IRB Protocol version is out of date</w:t>
            </w:r>
            <w:r w:rsidR="001E5D5B">
              <w:t xml:space="preserve">. </w:t>
            </w:r>
            <w:r>
              <w:rPr>
                <w:bCs/>
              </w:rPr>
              <w:t xml:space="preserve">HSD staff use their discretion </w:t>
            </w:r>
            <w:r w:rsidR="004D085B">
              <w:rPr>
                <w:bCs/>
              </w:rPr>
              <w:t xml:space="preserve">to ensure the application contains all the necessary information to document that the applicable regulatory and policy requirements were assessed and satisfied. </w:t>
            </w:r>
          </w:p>
        </w:tc>
      </w:tr>
      <w:tr w:rsidR="009120AE" w14:paraId="106F28E2" w14:textId="7D30B26D" w:rsidTr="007A4403">
        <w:tc>
          <w:tcPr>
            <w:tcW w:w="10975" w:type="dxa"/>
            <w:shd w:val="clear" w:color="auto" w:fill="EBEBFF"/>
          </w:tcPr>
          <w:p w14:paraId="708D8992" w14:textId="4C9E6ECC" w:rsidR="009120AE" w:rsidRDefault="009120AE" w:rsidP="009120AE">
            <w:pPr>
              <w:spacing w:before="120" w:after="120"/>
              <w:rPr>
                <w:b/>
                <w:color w:val="000000" w:themeColor="text1"/>
              </w:rPr>
            </w:pPr>
            <w:r>
              <w:rPr>
                <w:b/>
                <w:color w:val="000000" w:themeColor="text1"/>
              </w:rPr>
              <w:t>+ Guidance</w:t>
            </w:r>
          </w:p>
          <w:p w14:paraId="3FB8818B" w14:textId="5973B871" w:rsidR="004D085B" w:rsidRDefault="004D085B" w:rsidP="00676ABA">
            <w:pPr>
              <w:pStyle w:val="NoSpacing"/>
              <w:spacing w:after="120"/>
              <w:rPr>
                <w:bCs/>
              </w:rPr>
            </w:pPr>
            <w:r>
              <w:rPr>
                <w:bCs/>
              </w:rPr>
              <w:t xml:space="preserve">Methods for incorporating missing information include but are not limited to: asking the researcher to paste the missing question/information into the IRB Protocol they’ve provided; asking the researcher to upload a separate document containing the missing question/information; </w:t>
            </w:r>
            <w:r w:rsidR="00192BA2">
              <w:rPr>
                <w:bCs/>
              </w:rPr>
              <w:t xml:space="preserve">get the information during screening and have the researcher </w:t>
            </w:r>
            <w:r>
              <w:rPr>
                <w:bCs/>
              </w:rPr>
              <w:t>incorporat</w:t>
            </w:r>
            <w:r w:rsidR="00192BA2">
              <w:rPr>
                <w:bCs/>
              </w:rPr>
              <w:t xml:space="preserve">e </w:t>
            </w:r>
            <w:r>
              <w:rPr>
                <w:bCs/>
              </w:rPr>
              <w:t xml:space="preserve">the missing information into another question in the IRB Protocol; if the missing information is extensive, require the researcher to </w:t>
            </w:r>
            <w:r w:rsidR="00192BA2">
              <w:rPr>
                <w:bCs/>
              </w:rPr>
              <w:t>resubmit on</w:t>
            </w:r>
            <w:r>
              <w:rPr>
                <w:bCs/>
              </w:rPr>
              <w:t xml:space="preserve"> the current version of the IRB Protocol.</w:t>
            </w:r>
          </w:p>
          <w:p w14:paraId="01759A42" w14:textId="754788EA" w:rsidR="004D085B" w:rsidRDefault="004D085B" w:rsidP="00154275">
            <w:pPr>
              <w:pStyle w:val="NoSpacing"/>
              <w:spacing w:after="60"/>
              <w:rPr>
                <w:bCs/>
              </w:rPr>
            </w:pPr>
            <w:proofErr w:type="gramStart"/>
            <w:r>
              <w:rPr>
                <w:bCs/>
              </w:rPr>
              <w:t>Brief summary</w:t>
            </w:r>
            <w:proofErr w:type="gramEnd"/>
            <w:r>
              <w:rPr>
                <w:bCs/>
              </w:rPr>
              <w:t xml:space="preserve"> of significant changes (full change notes can be found in the ‘Previous Version’ Archive Document Library).</w:t>
            </w:r>
          </w:p>
          <w:tbl>
            <w:tblPr>
              <w:tblStyle w:val="TableGrid"/>
              <w:tblW w:w="0" w:type="auto"/>
              <w:tblLook w:val="04A0" w:firstRow="1" w:lastRow="0" w:firstColumn="1" w:lastColumn="0" w:noHBand="0" w:noVBand="1"/>
            </w:tblPr>
            <w:tblGrid>
              <w:gridCol w:w="2084"/>
              <w:gridCol w:w="2335"/>
              <w:gridCol w:w="3228"/>
              <w:gridCol w:w="3102"/>
            </w:tblGrid>
            <w:tr w:rsidR="004D085B" w14:paraId="45AE560A" w14:textId="591BD936" w:rsidTr="008E3B7D">
              <w:tc>
                <w:tcPr>
                  <w:tcW w:w="2084" w:type="dxa"/>
                </w:tcPr>
                <w:p w14:paraId="6492C3CD" w14:textId="51669610" w:rsidR="004D085B" w:rsidRPr="00676ABA" w:rsidRDefault="004D085B" w:rsidP="00154275">
                  <w:pPr>
                    <w:pStyle w:val="NoSpacing"/>
                    <w:spacing w:after="60"/>
                    <w:rPr>
                      <w:b/>
                    </w:rPr>
                  </w:pPr>
                  <w:r>
                    <w:rPr>
                      <w:b/>
                    </w:rPr>
                    <w:t>IRB Protocol Section</w:t>
                  </w:r>
                </w:p>
              </w:tc>
              <w:tc>
                <w:tcPr>
                  <w:tcW w:w="2335" w:type="dxa"/>
                </w:tcPr>
                <w:p w14:paraId="6D6E8961" w14:textId="2A4BD402" w:rsidR="004D085B" w:rsidRPr="00676ABA" w:rsidRDefault="004D085B" w:rsidP="00154275">
                  <w:pPr>
                    <w:pStyle w:val="NoSpacing"/>
                    <w:spacing w:after="60"/>
                    <w:rPr>
                      <w:b/>
                    </w:rPr>
                  </w:pPr>
                  <w:r>
                    <w:rPr>
                      <w:b/>
                    </w:rPr>
                    <w:t>Question</w:t>
                  </w:r>
                </w:p>
              </w:tc>
              <w:tc>
                <w:tcPr>
                  <w:tcW w:w="3228" w:type="dxa"/>
                </w:tcPr>
                <w:p w14:paraId="44993C62" w14:textId="7DF613A3" w:rsidR="004D085B" w:rsidRPr="00676ABA" w:rsidRDefault="004D085B" w:rsidP="00154275">
                  <w:pPr>
                    <w:pStyle w:val="NoSpacing"/>
                    <w:spacing w:after="60"/>
                    <w:rPr>
                      <w:b/>
                    </w:rPr>
                  </w:pPr>
                  <w:r>
                    <w:rPr>
                      <w:b/>
                    </w:rPr>
                    <w:t>Change Notes</w:t>
                  </w:r>
                </w:p>
              </w:tc>
              <w:tc>
                <w:tcPr>
                  <w:tcW w:w="3102" w:type="dxa"/>
                </w:tcPr>
                <w:p w14:paraId="1C68C27D" w14:textId="0286100C" w:rsidR="004D085B" w:rsidRPr="00676ABA" w:rsidRDefault="004D085B" w:rsidP="00154275">
                  <w:pPr>
                    <w:pStyle w:val="NoSpacing"/>
                    <w:spacing w:after="60"/>
                    <w:rPr>
                      <w:b/>
                    </w:rPr>
                  </w:pPr>
                  <w:r>
                    <w:rPr>
                      <w:b/>
                    </w:rPr>
                    <w:t>Version</w:t>
                  </w:r>
                  <w:r w:rsidR="00807DAC">
                    <w:rPr>
                      <w:b/>
                    </w:rPr>
                    <w:t xml:space="preserve"> It</w:t>
                  </w:r>
                  <w:r>
                    <w:rPr>
                      <w:b/>
                    </w:rPr>
                    <w:t xml:space="preserve"> Change</w:t>
                  </w:r>
                  <w:r w:rsidR="00807DAC">
                    <w:rPr>
                      <w:b/>
                    </w:rPr>
                    <w:t>d</w:t>
                  </w:r>
                </w:p>
              </w:tc>
            </w:tr>
            <w:tr w:rsidR="008E3B7D" w14:paraId="3B5F3199" w14:textId="77777777" w:rsidTr="008E3B7D">
              <w:tc>
                <w:tcPr>
                  <w:tcW w:w="2084" w:type="dxa"/>
                </w:tcPr>
                <w:p w14:paraId="5662981E" w14:textId="43A355CB" w:rsidR="007B4749" w:rsidRDefault="007B4749" w:rsidP="00055D6E">
                  <w:pPr>
                    <w:pStyle w:val="NoSpacing"/>
                    <w:spacing w:after="60"/>
                    <w:rPr>
                      <w:bCs/>
                    </w:rPr>
                  </w:pPr>
                  <w:r>
                    <w:rPr>
                      <w:bCs/>
                    </w:rPr>
                    <w:t>Procedures</w:t>
                  </w:r>
                </w:p>
              </w:tc>
              <w:tc>
                <w:tcPr>
                  <w:tcW w:w="2335" w:type="dxa"/>
                </w:tcPr>
                <w:p w14:paraId="1F7288B9" w14:textId="2A28DFDE" w:rsidR="007B4749" w:rsidRDefault="007B4749" w:rsidP="00055D6E">
                  <w:pPr>
                    <w:pStyle w:val="NoSpacing"/>
                    <w:spacing w:after="60"/>
                    <w:rPr>
                      <w:bCs/>
                    </w:rPr>
                  </w:pPr>
                  <w:r>
                    <w:rPr>
                      <w:bCs/>
                    </w:rPr>
                    <w:t>Machine learning</w:t>
                  </w:r>
                </w:p>
              </w:tc>
              <w:tc>
                <w:tcPr>
                  <w:tcW w:w="3228" w:type="dxa"/>
                </w:tcPr>
                <w:p w14:paraId="07F3E22C" w14:textId="51F62618" w:rsidR="007B4749" w:rsidRDefault="007B4749" w:rsidP="00676ABA">
                  <w:pPr>
                    <w:pStyle w:val="NoSpacing"/>
                    <w:tabs>
                      <w:tab w:val="left" w:pos="1103"/>
                    </w:tabs>
                    <w:spacing w:after="60"/>
                    <w:rPr>
                      <w:bCs/>
                    </w:rPr>
                  </w:pPr>
                  <w:r>
                    <w:rPr>
                      <w:bCs/>
                    </w:rPr>
                    <w:t>Removal of this question, now in AI SUPPLEMENT</w:t>
                  </w:r>
                </w:p>
              </w:tc>
              <w:tc>
                <w:tcPr>
                  <w:tcW w:w="3102" w:type="dxa"/>
                </w:tcPr>
                <w:p w14:paraId="7F5CC15D" w14:textId="77777777" w:rsidR="007B4749" w:rsidRDefault="007B4749" w:rsidP="007B4749">
                  <w:pPr>
                    <w:pStyle w:val="NoSpacing"/>
                    <w:spacing w:after="60"/>
                    <w:rPr>
                      <w:bCs/>
                    </w:rPr>
                  </w:pPr>
                  <w:r>
                    <w:rPr>
                      <w:bCs/>
                    </w:rPr>
                    <w:t>IRB P, v5.6</w:t>
                  </w:r>
                </w:p>
                <w:p w14:paraId="323877F8" w14:textId="247311DC" w:rsidR="007B4749" w:rsidRDefault="007B4749" w:rsidP="007B4749">
                  <w:pPr>
                    <w:pStyle w:val="NoSpacing"/>
                    <w:spacing w:after="60"/>
                    <w:rPr>
                      <w:bCs/>
                    </w:rPr>
                  </w:pPr>
                  <w:r>
                    <w:rPr>
                      <w:bCs/>
                    </w:rPr>
                    <w:t>IRB P-NC, v4.1</w:t>
                  </w:r>
                </w:p>
              </w:tc>
            </w:tr>
            <w:tr w:rsidR="008E3B7D" w14:paraId="478A39A3" w14:textId="77777777" w:rsidTr="008E3B7D">
              <w:tc>
                <w:tcPr>
                  <w:tcW w:w="2084" w:type="dxa"/>
                </w:tcPr>
                <w:p w14:paraId="1F5290D3" w14:textId="7316AFC1" w:rsidR="005061B5" w:rsidRDefault="005061B5" w:rsidP="00055D6E">
                  <w:pPr>
                    <w:pStyle w:val="NoSpacing"/>
                    <w:spacing w:after="60"/>
                    <w:rPr>
                      <w:bCs/>
                    </w:rPr>
                  </w:pPr>
                  <w:r>
                    <w:rPr>
                      <w:bCs/>
                    </w:rPr>
                    <w:t>Overview</w:t>
                  </w:r>
                </w:p>
              </w:tc>
              <w:tc>
                <w:tcPr>
                  <w:tcW w:w="2335" w:type="dxa"/>
                </w:tcPr>
                <w:p w14:paraId="3D8AB22A" w14:textId="6FAFC630" w:rsidR="005061B5" w:rsidRDefault="005061B5" w:rsidP="00055D6E">
                  <w:pPr>
                    <w:pStyle w:val="NoSpacing"/>
                    <w:spacing w:after="60"/>
                    <w:rPr>
                      <w:bCs/>
                    </w:rPr>
                  </w:pPr>
                  <w:r>
                    <w:rPr>
                      <w:bCs/>
                    </w:rPr>
                    <w:t>Supplements</w:t>
                  </w:r>
                </w:p>
              </w:tc>
              <w:tc>
                <w:tcPr>
                  <w:tcW w:w="3228" w:type="dxa"/>
                </w:tcPr>
                <w:p w14:paraId="0CE1C1FD" w14:textId="06297995" w:rsidR="005061B5" w:rsidRDefault="005061B5" w:rsidP="00676ABA">
                  <w:pPr>
                    <w:pStyle w:val="NoSpacing"/>
                    <w:tabs>
                      <w:tab w:val="left" w:pos="1103"/>
                    </w:tabs>
                    <w:spacing w:after="60"/>
                    <w:rPr>
                      <w:bCs/>
                    </w:rPr>
                  </w:pPr>
                  <w:r>
                    <w:rPr>
                      <w:bCs/>
                    </w:rPr>
                    <w:t>Added Artificial Intelligence Systems and the SUPPLEMENT Artificial Intelligence (School of Medicine Only)</w:t>
                  </w:r>
                </w:p>
              </w:tc>
              <w:tc>
                <w:tcPr>
                  <w:tcW w:w="3102" w:type="dxa"/>
                </w:tcPr>
                <w:p w14:paraId="1F72568B" w14:textId="77777777" w:rsidR="005061B5" w:rsidRDefault="005061B5" w:rsidP="00DC3555">
                  <w:pPr>
                    <w:pStyle w:val="NoSpacing"/>
                    <w:spacing w:after="60"/>
                    <w:rPr>
                      <w:bCs/>
                    </w:rPr>
                  </w:pPr>
                  <w:r>
                    <w:rPr>
                      <w:bCs/>
                    </w:rPr>
                    <w:t>IRB P, v5.6</w:t>
                  </w:r>
                </w:p>
                <w:p w14:paraId="4BDBBA63" w14:textId="1CA7B07A" w:rsidR="005061B5" w:rsidRDefault="005061B5" w:rsidP="00DC3555">
                  <w:pPr>
                    <w:pStyle w:val="NoSpacing"/>
                    <w:spacing w:after="60"/>
                    <w:rPr>
                      <w:bCs/>
                    </w:rPr>
                  </w:pPr>
                  <w:r>
                    <w:rPr>
                      <w:bCs/>
                    </w:rPr>
                    <w:t>IRB P-NC, v4.1</w:t>
                  </w:r>
                </w:p>
              </w:tc>
            </w:tr>
            <w:tr w:rsidR="00DC3555" w14:paraId="2B360693" w14:textId="77777777" w:rsidTr="008E3B7D">
              <w:tc>
                <w:tcPr>
                  <w:tcW w:w="2084" w:type="dxa"/>
                </w:tcPr>
                <w:p w14:paraId="2348D675" w14:textId="5EB2676D" w:rsidR="00DC3555" w:rsidRDefault="00DC3555" w:rsidP="00055D6E">
                  <w:pPr>
                    <w:pStyle w:val="NoSpacing"/>
                    <w:spacing w:after="60"/>
                    <w:rPr>
                      <w:bCs/>
                    </w:rPr>
                  </w:pPr>
                  <w:r>
                    <w:rPr>
                      <w:bCs/>
                    </w:rPr>
                    <w:t>Risk/Benefit Assessment</w:t>
                  </w:r>
                </w:p>
              </w:tc>
              <w:tc>
                <w:tcPr>
                  <w:tcW w:w="2335" w:type="dxa"/>
                </w:tcPr>
                <w:p w14:paraId="3C580C1D" w14:textId="4D891A21" w:rsidR="00DC3555" w:rsidRDefault="00DC3555" w:rsidP="00055D6E">
                  <w:pPr>
                    <w:pStyle w:val="NoSpacing"/>
                    <w:spacing w:after="60"/>
                    <w:rPr>
                      <w:bCs/>
                    </w:rPr>
                  </w:pPr>
                  <w:r>
                    <w:rPr>
                      <w:bCs/>
                    </w:rPr>
                    <w:t>Use of gadolinium</w:t>
                  </w:r>
                </w:p>
              </w:tc>
              <w:tc>
                <w:tcPr>
                  <w:tcW w:w="3228" w:type="dxa"/>
                </w:tcPr>
                <w:p w14:paraId="18D58490" w14:textId="4A3F0246" w:rsidR="00DC3555" w:rsidRDefault="00DC3555" w:rsidP="00676ABA">
                  <w:pPr>
                    <w:pStyle w:val="NoSpacing"/>
                    <w:tabs>
                      <w:tab w:val="left" w:pos="1103"/>
                    </w:tabs>
                    <w:spacing w:after="60"/>
                    <w:rPr>
                      <w:bCs/>
                    </w:rPr>
                  </w:pPr>
                  <w:r>
                    <w:rPr>
                      <w:bCs/>
                    </w:rPr>
                    <w:t xml:space="preserve">Updated information for subjects and additional risk language </w:t>
                  </w:r>
                </w:p>
              </w:tc>
              <w:tc>
                <w:tcPr>
                  <w:tcW w:w="3102" w:type="dxa"/>
                </w:tcPr>
                <w:p w14:paraId="63A88B6A" w14:textId="1BA3CC03" w:rsidR="00DC3555" w:rsidRDefault="00DC3555" w:rsidP="00DC3555">
                  <w:pPr>
                    <w:pStyle w:val="NoSpacing"/>
                    <w:spacing w:after="60"/>
                    <w:rPr>
                      <w:bCs/>
                    </w:rPr>
                  </w:pPr>
                  <w:r>
                    <w:rPr>
                      <w:bCs/>
                    </w:rPr>
                    <w:t>IRB P, v5.5</w:t>
                  </w:r>
                </w:p>
                <w:p w14:paraId="524B3B7D" w14:textId="77777777" w:rsidR="00DC3555" w:rsidRDefault="00DC3555" w:rsidP="00055D6E">
                  <w:pPr>
                    <w:pStyle w:val="NoSpacing"/>
                    <w:spacing w:after="60"/>
                    <w:rPr>
                      <w:bCs/>
                    </w:rPr>
                  </w:pPr>
                </w:p>
              </w:tc>
            </w:tr>
            <w:tr w:rsidR="00DC3555" w14:paraId="05040A38" w14:textId="77777777" w:rsidTr="008E3B7D">
              <w:tc>
                <w:tcPr>
                  <w:tcW w:w="2084" w:type="dxa"/>
                </w:tcPr>
                <w:p w14:paraId="1533E974" w14:textId="37EC5167" w:rsidR="00DC3555" w:rsidRDefault="00DC3555" w:rsidP="00055D6E">
                  <w:pPr>
                    <w:pStyle w:val="NoSpacing"/>
                    <w:spacing w:after="60"/>
                    <w:rPr>
                      <w:bCs/>
                    </w:rPr>
                  </w:pPr>
                  <w:r>
                    <w:rPr>
                      <w:bCs/>
                    </w:rPr>
                    <w:lastRenderedPageBreak/>
                    <w:t>Privacy and Confidentiality</w:t>
                  </w:r>
                </w:p>
              </w:tc>
              <w:tc>
                <w:tcPr>
                  <w:tcW w:w="2335" w:type="dxa"/>
                </w:tcPr>
                <w:p w14:paraId="038FBE24" w14:textId="4F82500E" w:rsidR="00DC3555" w:rsidRDefault="00DC3555" w:rsidP="00055D6E">
                  <w:pPr>
                    <w:pStyle w:val="NoSpacing"/>
                    <w:spacing w:after="60"/>
                    <w:rPr>
                      <w:bCs/>
                    </w:rPr>
                  </w:pPr>
                  <w:r>
                    <w:rPr>
                      <w:bCs/>
                    </w:rPr>
                    <w:t>Data Security Protections</w:t>
                  </w:r>
                </w:p>
              </w:tc>
              <w:tc>
                <w:tcPr>
                  <w:tcW w:w="3228" w:type="dxa"/>
                </w:tcPr>
                <w:p w14:paraId="3C7E2AFE" w14:textId="7F3E1E8B" w:rsidR="00DC3555" w:rsidRDefault="00DC3555" w:rsidP="00676ABA">
                  <w:pPr>
                    <w:pStyle w:val="NoSpacing"/>
                    <w:tabs>
                      <w:tab w:val="left" w:pos="1103"/>
                    </w:tabs>
                    <w:spacing w:after="60"/>
                    <w:rPr>
                      <w:bCs/>
                    </w:rPr>
                  </w:pPr>
                  <w:r>
                    <w:rPr>
                      <w:bCs/>
                    </w:rPr>
                    <w:t>Major revisions to question, especially to risk levels</w:t>
                  </w:r>
                </w:p>
              </w:tc>
              <w:tc>
                <w:tcPr>
                  <w:tcW w:w="3102" w:type="dxa"/>
                </w:tcPr>
                <w:p w14:paraId="377290D4" w14:textId="21F3736B" w:rsidR="00DC3555" w:rsidRDefault="00DC3555" w:rsidP="00055D6E">
                  <w:pPr>
                    <w:pStyle w:val="NoSpacing"/>
                    <w:spacing w:after="60"/>
                    <w:rPr>
                      <w:bCs/>
                    </w:rPr>
                  </w:pPr>
                  <w:r>
                    <w:rPr>
                      <w:bCs/>
                    </w:rPr>
                    <w:t>IRB P, v5.5</w:t>
                  </w:r>
                </w:p>
                <w:p w14:paraId="4F4429CA" w14:textId="34A22821" w:rsidR="00DC3555" w:rsidRDefault="00DC3555" w:rsidP="00055D6E">
                  <w:pPr>
                    <w:pStyle w:val="NoSpacing"/>
                    <w:spacing w:after="60"/>
                    <w:rPr>
                      <w:bCs/>
                    </w:rPr>
                  </w:pPr>
                  <w:r>
                    <w:rPr>
                      <w:bCs/>
                    </w:rPr>
                    <w:t>IRB P-NC, v4.0</w:t>
                  </w:r>
                </w:p>
              </w:tc>
            </w:tr>
            <w:tr w:rsidR="00DC3555" w14:paraId="5D6FFFA8" w14:textId="77777777" w:rsidTr="008E3B7D">
              <w:tc>
                <w:tcPr>
                  <w:tcW w:w="2084" w:type="dxa"/>
                </w:tcPr>
                <w:p w14:paraId="05A5D84A" w14:textId="3256FD3A" w:rsidR="00DC3555" w:rsidRDefault="00DC3555" w:rsidP="00055D6E">
                  <w:pPr>
                    <w:pStyle w:val="NoSpacing"/>
                    <w:spacing w:after="60"/>
                    <w:rPr>
                      <w:bCs/>
                    </w:rPr>
                  </w:pPr>
                  <w:r>
                    <w:rPr>
                      <w:bCs/>
                    </w:rPr>
                    <w:t>Participants</w:t>
                  </w:r>
                </w:p>
              </w:tc>
              <w:tc>
                <w:tcPr>
                  <w:tcW w:w="2335" w:type="dxa"/>
                </w:tcPr>
                <w:p w14:paraId="466733AC" w14:textId="10B46B80" w:rsidR="00DC3555" w:rsidRDefault="00DC3555" w:rsidP="00055D6E">
                  <w:pPr>
                    <w:pStyle w:val="NoSpacing"/>
                    <w:spacing w:after="60"/>
                    <w:rPr>
                      <w:bCs/>
                    </w:rPr>
                  </w:pPr>
                  <w:r>
                    <w:rPr>
                      <w:bCs/>
                    </w:rPr>
                    <w:t>Number of Subjects</w:t>
                  </w:r>
                </w:p>
              </w:tc>
              <w:tc>
                <w:tcPr>
                  <w:tcW w:w="3228" w:type="dxa"/>
                </w:tcPr>
                <w:p w14:paraId="00362E72" w14:textId="19D0DA41" w:rsidR="00DC3555" w:rsidRDefault="00DC3555" w:rsidP="00676ABA">
                  <w:pPr>
                    <w:pStyle w:val="NoSpacing"/>
                    <w:tabs>
                      <w:tab w:val="left" w:pos="1103"/>
                    </w:tabs>
                    <w:spacing w:after="60"/>
                    <w:rPr>
                      <w:bCs/>
                    </w:rPr>
                  </w:pPr>
                  <w:r>
                    <w:rPr>
                      <w:bCs/>
                    </w:rPr>
                    <w:t>Updated to ask about subject enrollment instead of completion</w:t>
                  </w:r>
                </w:p>
              </w:tc>
              <w:tc>
                <w:tcPr>
                  <w:tcW w:w="3102" w:type="dxa"/>
                </w:tcPr>
                <w:p w14:paraId="748561BC" w14:textId="77777777" w:rsidR="00DC3555" w:rsidRDefault="00DC3555" w:rsidP="00055D6E">
                  <w:pPr>
                    <w:pStyle w:val="NoSpacing"/>
                    <w:spacing w:after="60"/>
                    <w:rPr>
                      <w:bCs/>
                    </w:rPr>
                  </w:pPr>
                  <w:r>
                    <w:rPr>
                      <w:bCs/>
                    </w:rPr>
                    <w:t>IRB P, v 5.5</w:t>
                  </w:r>
                </w:p>
                <w:p w14:paraId="39A0808A" w14:textId="5D7D2EAA" w:rsidR="00DC3555" w:rsidRDefault="005F0E7A" w:rsidP="00055D6E">
                  <w:pPr>
                    <w:pStyle w:val="NoSpacing"/>
                    <w:spacing w:after="60"/>
                    <w:rPr>
                      <w:bCs/>
                    </w:rPr>
                  </w:pPr>
                  <w:r>
                    <w:rPr>
                      <w:bCs/>
                    </w:rPr>
                    <w:t>IRB P-NC, v4.0</w:t>
                  </w:r>
                </w:p>
              </w:tc>
            </w:tr>
            <w:tr w:rsidR="008E3B7D" w14:paraId="0AEE3FAD" w14:textId="77777777" w:rsidTr="008E3B7D">
              <w:tc>
                <w:tcPr>
                  <w:tcW w:w="2084" w:type="dxa"/>
                </w:tcPr>
                <w:p w14:paraId="20654892" w14:textId="15A2BAF9" w:rsidR="005061B5" w:rsidRDefault="005061B5" w:rsidP="00055D6E">
                  <w:pPr>
                    <w:pStyle w:val="NoSpacing"/>
                    <w:spacing w:after="60"/>
                    <w:rPr>
                      <w:bCs/>
                    </w:rPr>
                  </w:pPr>
                  <w:r>
                    <w:rPr>
                      <w:bCs/>
                    </w:rPr>
                    <w:t xml:space="preserve">Consent of Adults </w:t>
                  </w:r>
                </w:p>
              </w:tc>
              <w:tc>
                <w:tcPr>
                  <w:tcW w:w="2335" w:type="dxa"/>
                </w:tcPr>
                <w:p w14:paraId="689DC474" w14:textId="2589B85E" w:rsidR="005061B5" w:rsidRDefault="005061B5" w:rsidP="00055D6E">
                  <w:pPr>
                    <w:pStyle w:val="NoSpacing"/>
                    <w:spacing w:after="60"/>
                    <w:rPr>
                      <w:bCs/>
                    </w:rPr>
                  </w:pPr>
                  <w:r>
                    <w:rPr>
                      <w:bCs/>
                    </w:rPr>
                    <w:t>Electronic Consent Signature</w:t>
                  </w:r>
                </w:p>
              </w:tc>
              <w:tc>
                <w:tcPr>
                  <w:tcW w:w="3228" w:type="dxa"/>
                </w:tcPr>
                <w:p w14:paraId="078697EC" w14:textId="252285C2" w:rsidR="005061B5" w:rsidRDefault="005061B5" w:rsidP="00676ABA">
                  <w:pPr>
                    <w:pStyle w:val="NoSpacing"/>
                    <w:tabs>
                      <w:tab w:val="left" w:pos="1103"/>
                    </w:tabs>
                    <w:spacing w:after="60"/>
                    <w:rPr>
                      <w:bCs/>
                    </w:rPr>
                  </w:pPr>
                  <w:r>
                    <w:rPr>
                      <w:bCs/>
                    </w:rPr>
                    <w:t xml:space="preserve">Removed checkbox about ensuring </w:t>
                  </w:r>
                  <w:proofErr w:type="spellStart"/>
                  <w:r>
                    <w:rPr>
                      <w:bCs/>
                    </w:rPr>
                    <w:t>REDCap</w:t>
                  </w:r>
                  <w:proofErr w:type="spellEnd"/>
                  <w:r>
                    <w:rPr>
                      <w:bCs/>
                    </w:rPr>
                    <w:t xml:space="preserve"> is set up to be Part 11 compliant if the study is FDA regulated</w:t>
                  </w:r>
                </w:p>
              </w:tc>
              <w:tc>
                <w:tcPr>
                  <w:tcW w:w="3102" w:type="dxa"/>
                </w:tcPr>
                <w:p w14:paraId="517EDCED" w14:textId="17012867" w:rsidR="005061B5" w:rsidRDefault="005061B5" w:rsidP="00055D6E">
                  <w:pPr>
                    <w:pStyle w:val="NoSpacing"/>
                    <w:spacing w:after="60"/>
                    <w:rPr>
                      <w:bCs/>
                    </w:rPr>
                  </w:pPr>
                  <w:r>
                    <w:rPr>
                      <w:bCs/>
                    </w:rPr>
                    <w:t>IRB P, v5.4</w:t>
                  </w:r>
                </w:p>
              </w:tc>
            </w:tr>
            <w:tr w:rsidR="008E3B7D" w14:paraId="6FBEB9EA" w14:textId="77777777" w:rsidTr="008E3B7D">
              <w:tc>
                <w:tcPr>
                  <w:tcW w:w="2084" w:type="dxa"/>
                </w:tcPr>
                <w:p w14:paraId="4DBCAE36" w14:textId="5D0B4C52" w:rsidR="00891E20" w:rsidRDefault="00891E20" w:rsidP="00055D6E">
                  <w:pPr>
                    <w:pStyle w:val="NoSpacing"/>
                    <w:spacing w:after="60"/>
                    <w:rPr>
                      <w:bCs/>
                    </w:rPr>
                  </w:pPr>
                  <w:r>
                    <w:rPr>
                      <w:bCs/>
                    </w:rPr>
                    <w:t>Consent of Adults</w:t>
                  </w:r>
                </w:p>
              </w:tc>
              <w:tc>
                <w:tcPr>
                  <w:tcW w:w="2335" w:type="dxa"/>
                </w:tcPr>
                <w:p w14:paraId="5A742DC0" w14:textId="69738AE7" w:rsidR="00891E20" w:rsidRDefault="00891E20" w:rsidP="00055D6E">
                  <w:pPr>
                    <w:pStyle w:val="NoSpacing"/>
                    <w:spacing w:after="60"/>
                    <w:rPr>
                      <w:bCs/>
                    </w:rPr>
                  </w:pPr>
                  <w:r>
                    <w:rPr>
                      <w:bCs/>
                    </w:rPr>
                    <w:t>Electronic Consent Signature</w:t>
                  </w:r>
                </w:p>
              </w:tc>
              <w:tc>
                <w:tcPr>
                  <w:tcW w:w="3228" w:type="dxa"/>
                </w:tcPr>
                <w:p w14:paraId="360BFA50" w14:textId="67AAFB2D" w:rsidR="00891E20" w:rsidRDefault="00891E20" w:rsidP="00676ABA">
                  <w:pPr>
                    <w:pStyle w:val="NoSpacing"/>
                    <w:tabs>
                      <w:tab w:val="left" w:pos="1103"/>
                    </w:tabs>
                    <w:spacing w:after="60"/>
                    <w:rPr>
                      <w:bCs/>
                    </w:rPr>
                  </w:pPr>
                  <w:r>
                    <w:rPr>
                      <w:bCs/>
                    </w:rPr>
                    <w:t xml:space="preserve">Removed </w:t>
                  </w:r>
                  <w:proofErr w:type="spellStart"/>
                  <w:r>
                    <w:rPr>
                      <w:bCs/>
                    </w:rPr>
                    <w:t>subquestion</w:t>
                  </w:r>
                  <w:proofErr w:type="spellEnd"/>
                  <w:r>
                    <w:rPr>
                      <w:bCs/>
                    </w:rPr>
                    <w:t xml:space="preserve"> about </w:t>
                  </w:r>
                  <w:proofErr w:type="gramStart"/>
                  <w:r>
                    <w:rPr>
                      <w:bCs/>
                    </w:rPr>
                    <w:t>if</w:t>
                  </w:r>
                  <w:proofErr w:type="gramEnd"/>
                  <w:r>
                    <w:rPr>
                      <w:bCs/>
                    </w:rPr>
                    <w:t xml:space="preserve"> the electronic consent method is legally valid in the jurisdiction where the research will occur</w:t>
                  </w:r>
                </w:p>
              </w:tc>
              <w:tc>
                <w:tcPr>
                  <w:tcW w:w="3102" w:type="dxa"/>
                </w:tcPr>
                <w:p w14:paraId="048EA78F" w14:textId="5A744B37" w:rsidR="00891E20" w:rsidRDefault="00891E20" w:rsidP="00055D6E">
                  <w:pPr>
                    <w:pStyle w:val="NoSpacing"/>
                    <w:spacing w:after="60"/>
                    <w:rPr>
                      <w:bCs/>
                    </w:rPr>
                  </w:pPr>
                  <w:r>
                    <w:rPr>
                      <w:bCs/>
                    </w:rPr>
                    <w:t>IRB P, v5.3</w:t>
                  </w:r>
                </w:p>
              </w:tc>
            </w:tr>
            <w:tr w:rsidR="008E3B7D" w14:paraId="1020D376" w14:textId="77777777" w:rsidTr="008E3B7D">
              <w:tc>
                <w:tcPr>
                  <w:tcW w:w="2084" w:type="dxa"/>
                </w:tcPr>
                <w:p w14:paraId="6EBF21F3" w14:textId="06F8639A" w:rsidR="00FB41EE" w:rsidRDefault="00FB41EE" w:rsidP="00055D6E">
                  <w:pPr>
                    <w:pStyle w:val="NoSpacing"/>
                    <w:spacing w:after="60"/>
                    <w:rPr>
                      <w:bCs/>
                    </w:rPr>
                  </w:pPr>
                  <w:r>
                    <w:rPr>
                      <w:bCs/>
                    </w:rPr>
                    <w:t>Risk/Benefit Assessment</w:t>
                  </w:r>
                </w:p>
              </w:tc>
              <w:tc>
                <w:tcPr>
                  <w:tcW w:w="2335" w:type="dxa"/>
                </w:tcPr>
                <w:p w14:paraId="35865F77" w14:textId="39930AB2" w:rsidR="00FB41EE" w:rsidRDefault="00FB41EE" w:rsidP="00055D6E">
                  <w:pPr>
                    <w:pStyle w:val="NoSpacing"/>
                    <w:spacing w:after="60"/>
                    <w:rPr>
                      <w:bCs/>
                    </w:rPr>
                  </w:pPr>
                  <w:r>
                    <w:rPr>
                      <w:bCs/>
                    </w:rPr>
                    <w:t>Return of individual research results</w:t>
                  </w:r>
                </w:p>
              </w:tc>
              <w:tc>
                <w:tcPr>
                  <w:tcW w:w="3228" w:type="dxa"/>
                </w:tcPr>
                <w:p w14:paraId="7F091931" w14:textId="54F33ABA" w:rsidR="00FB41EE" w:rsidRDefault="00FB41EE" w:rsidP="00676ABA">
                  <w:pPr>
                    <w:pStyle w:val="NoSpacing"/>
                    <w:tabs>
                      <w:tab w:val="left" w:pos="1103"/>
                    </w:tabs>
                    <w:spacing w:after="60"/>
                    <w:rPr>
                      <w:bCs/>
                    </w:rPr>
                  </w:pPr>
                  <w:r>
                    <w:rPr>
                      <w:bCs/>
                    </w:rPr>
                    <w:t>Revisions to question to be more relevant for no contact study designs</w:t>
                  </w:r>
                </w:p>
              </w:tc>
              <w:tc>
                <w:tcPr>
                  <w:tcW w:w="3102" w:type="dxa"/>
                </w:tcPr>
                <w:p w14:paraId="1B185926" w14:textId="498073BD" w:rsidR="00FB41EE" w:rsidRDefault="00FB41EE" w:rsidP="00055D6E">
                  <w:pPr>
                    <w:pStyle w:val="NoSpacing"/>
                    <w:spacing w:after="60"/>
                    <w:rPr>
                      <w:bCs/>
                    </w:rPr>
                  </w:pPr>
                  <w:r>
                    <w:rPr>
                      <w:bCs/>
                    </w:rPr>
                    <w:t>IRB-NC, v3.9</w:t>
                  </w:r>
                </w:p>
              </w:tc>
            </w:tr>
            <w:tr w:rsidR="00055D6E" w14:paraId="5BAF41E7" w14:textId="79F9EF07" w:rsidTr="008E3B7D">
              <w:tc>
                <w:tcPr>
                  <w:tcW w:w="2084" w:type="dxa"/>
                </w:tcPr>
                <w:p w14:paraId="4C27A0B0" w14:textId="29B8BEFE" w:rsidR="00055D6E" w:rsidRDefault="00055D6E" w:rsidP="00055D6E">
                  <w:pPr>
                    <w:pStyle w:val="NoSpacing"/>
                    <w:spacing w:after="60"/>
                    <w:rPr>
                      <w:bCs/>
                    </w:rPr>
                  </w:pPr>
                  <w:r>
                    <w:rPr>
                      <w:bCs/>
                    </w:rPr>
                    <w:t>Consent of Adults</w:t>
                  </w:r>
                </w:p>
              </w:tc>
              <w:tc>
                <w:tcPr>
                  <w:tcW w:w="2335" w:type="dxa"/>
                </w:tcPr>
                <w:p w14:paraId="274C5EB9" w14:textId="2F83E4BA" w:rsidR="00055D6E" w:rsidRDefault="00055D6E" w:rsidP="00055D6E">
                  <w:pPr>
                    <w:pStyle w:val="NoSpacing"/>
                    <w:spacing w:after="60"/>
                    <w:rPr>
                      <w:bCs/>
                    </w:rPr>
                  </w:pPr>
                  <w:r>
                    <w:rPr>
                      <w:bCs/>
                    </w:rPr>
                    <w:t>Use of Short Form Consent</w:t>
                  </w:r>
                </w:p>
              </w:tc>
              <w:tc>
                <w:tcPr>
                  <w:tcW w:w="3228" w:type="dxa"/>
                </w:tcPr>
                <w:p w14:paraId="37DAB06E" w14:textId="71EA6DDD" w:rsidR="00055D6E" w:rsidRDefault="00055D6E" w:rsidP="00676ABA">
                  <w:pPr>
                    <w:pStyle w:val="NoSpacing"/>
                    <w:tabs>
                      <w:tab w:val="left" w:pos="1103"/>
                    </w:tabs>
                    <w:spacing w:after="60"/>
                    <w:rPr>
                      <w:bCs/>
                    </w:rPr>
                  </w:pPr>
                  <w:r>
                    <w:rPr>
                      <w:bCs/>
                    </w:rPr>
                    <w:t>New question</w:t>
                  </w:r>
                </w:p>
              </w:tc>
              <w:tc>
                <w:tcPr>
                  <w:tcW w:w="3102" w:type="dxa"/>
                </w:tcPr>
                <w:p w14:paraId="0453D389" w14:textId="49859D43" w:rsidR="00055D6E" w:rsidRDefault="00055D6E" w:rsidP="00055D6E">
                  <w:pPr>
                    <w:pStyle w:val="NoSpacing"/>
                    <w:spacing w:after="60"/>
                    <w:rPr>
                      <w:bCs/>
                    </w:rPr>
                  </w:pPr>
                  <w:r>
                    <w:rPr>
                      <w:bCs/>
                    </w:rPr>
                    <w:t>IRB P, v5.2</w:t>
                  </w:r>
                </w:p>
              </w:tc>
            </w:tr>
            <w:tr w:rsidR="008E3B7D" w14:paraId="6D0D009B" w14:textId="77777777" w:rsidTr="008E3B7D">
              <w:tc>
                <w:tcPr>
                  <w:tcW w:w="2084" w:type="dxa"/>
                </w:tcPr>
                <w:p w14:paraId="464776FC" w14:textId="62FCAC9D" w:rsidR="00891E20" w:rsidRDefault="00891E20" w:rsidP="00055D6E">
                  <w:pPr>
                    <w:pStyle w:val="NoSpacing"/>
                    <w:spacing w:after="60"/>
                    <w:rPr>
                      <w:bCs/>
                    </w:rPr>
                  </w:pPr>
                  <w:r>
                    <w:rPr>
                      <w:bCs/>
                    </w:rPr>
                    <w:t>Overview</w:t>
                  </w:r>
                </w:p>
              </w:tc>
              <w:tc>
                <w:tcPr>
                  <w:tcW w:w="2335" w:type="dxa"/>
                </w:tcPr>
                <w:p w14:paraId="3EAC82CE" w14:textId="3EAFCB23" w:rsidR="00891E20" w:rsidRDefault="00891E20" w:rsidP="00055D6E">
                  <w:pPr>
                    <w:pStyle w:val="NoSpacing"/>
                    <w:spacing w:after="60"/>
                    <w:rPr>
                      <w:bCs/>
                    </w:rPr>
                  </w:pPr>
                  <w:r>
                    <w:rPr>
                      <w:bCs/>
                    </w:rPr>
                    <w:t>Supplements</w:t>
                  </w:r>
                </w:p>
              </w:tc>
              <w:tc>
                <w:tcPr>
                  <w:tcW w:w="3228" w:type="dxa"/>
                </w:tcPr>
                <w:p w14:paraId="7B22E9D5" w14:textId="6504C204" w:rsidR="00891E20" w:rsidRDefault="00891E20" w:rsidP="00055D6E">
                  <w:pPr>
                    <w:pStyle w:val="NoSpacing"/>
                    <w:spacing w:after="60"/>
                    <w:rPr>
                      <w:bCs/>
                    </w:rPr>
                  </w:pPr>
                  <w:r>
                    <w:rPr>
                      <w:bCs/>
                    </w:rPr>
                    <w:t>Added new Participants at Risk of Suicide SUPPLEMENT</w:t>
                  </w:r>
                </w:p>
              </w:tc>
              <w:tc>
                <w:tcPr>
                  <w:tcW w:w="3102" w:type="dxa"/>
                </w:tcPr>
                <w:p w14:paraId="057177C9" w14:textId="7F0D3D17" w:rsidR="00891E20" w:rsidRDefault="00891E20" w:rsidP="00055D6E">
                  <w:pPr>
                    <w:pStyle w:val="NoSpacing"/>
                    <w:spacing w:after="60"/>
                    <w:rPr>
                      <w:bCs/>
                    </w:rPr>
                  </w:pPr>
                  <w:r>
                    <w:rPr>
                      <w:bCs/>
                    </w:rPr>
                    <w:t>IRB P, v5.0</w:t>
                  </w:r>
                </w:p>
              </w:tc>
            </w:tr>
            <w:tr w:rsidR="008E3B7D" w14:paraId="5360FF86" w14:textId="77777777" w:rsidTr="008E3B7D">
              <w:tc>
                <w:tcPr>
                  <w:tcW w:w="2084" w:type="dxa"/>
                </w:tcPr>
                <w:p w14:paraId="3FED21A7" w14:textId="0AC99B18" w:rsidR="007B4749" w:rsidRDefault="007B4749" w:rsidP="00055D6E">
                  <w:pPr>
                    <w:pStyle w:val="NoSpacing"/>
                    <w:spacing w:after="60"/>
                    <w:rPr>
                      <w:bCs/>
                    </w:rPr>
                  </w:pPr>
                  <w:r>
                    <w:rPr>
                      <w:bCs/>
                    </w:rPr>
                    <w:t>Procedures</w:t>
                  </w:r>
                </w:p>
              </w:tc>
              <w:tc>
                <w:tcPr>
                  <w:tcW w:w="2335" w:type="dxa"/>
                </w:tcPr>
                <w:p w14:paraId="0730D7BE" w14:textId="48D955E9" w:rsidR="007B4749" w:rsidRDefault="007B4749" w:rsidP="00055D6E">
                  <w:pPr>
                    <w:pStyle w:val="NoSpacing"/>
                    <w:spacing w:after="60"/>
                    <w:rPr>
                      <w:bCs/>
                    </w:rPr>
                  </w:pPr>
                  <w:r>
                    <w:rPr>
                      <w:bCs/>
                    </w:rPr>
                    <w:t>Recordings</w:t>
                  </w:r>
                </w:p>
              </w:tc>
              <w:tc>
                <w:tcPr>
                  <w:tcW w:w="3228" w:type="dxa"/>
                </w:tcPr>
                <w:p w14:paraId="77D13FDA" w14:textId="13FB7304" w:rsidR="007B4749" w:rsidRDefault="007B4749" w:rsidP="00055D6E">
                  <w:pPr>
                    <w:pStyle w:val="NoSpacing"/>
                    <w:spacing w:after="60"/>
                    <w:rPr>
                      <w:bCs/>
                    </w:rPr>
                  </w:pPr>
                  <w:r>
                    <w:rPr>
                      <w:bCs/>
                    </w:rPr>
                    <w:t>Question moved from the Procedures section to the Consent of Adults section</w:t>
                  </w:r>
                </w:p>
              </w:tc>
              <w:tc>
                <w:tcPr>
                  <w:tcW w:w="3102" w:type="dxa"/>
                </w:tcPr>
                <w:p w14:paraId="318B985D" w14:textId="01FEBD02" w:rsidR="007B4749" w:rsidRDefault="007B4749" w:rsidP="00055D6E">
                  <w:pPr>
                    <w:pStyle w:val="NoSpacing"/>
                    <w:spacing w:after="60"/>
                    <w:rPr>
                      <w:bCs/>
                    </w:rPr>
                  </w:pPr>
                  <w:r>
                    <w:rPr>
                      <w:bCs/>
                    </w:rPr>
                    <w:t>IRB P, v4.7</w:t>
                  </w:r>
                </w:p>
              </w:tc>
            </w:tr>
            <w:tr w:rsidR="00055D6E" w14:paraId="1807E2A4" w14:textId="77777777" w:rsidTr="008E3B7D">
              <w:tc>
                <w:tcPr>
                  <w:tcW w:w="2084" w:type="dxa"/>
                </w:tcPr>
                <w:p w14:paraId="5A29CF93" w14:textId="4C436E1D" w:rsidR="00055D6E" w:rsidRDefault="00055D6E" w:rsidP="00055D6E">
                  <w:pPr>
                    <w:pStyle w:val="NoSpacing"/>
                    <w:spacing w:after="60"/>
                    <w:rPr>
                      <w:bCs/>
                    </w:rPr>
                  </w:pPr>
                  <w:r>
                    <w:rPr>
                      <w:bCs/>
                    </w:rPr>
                    <w:t>Procedures</w:t>
                  </w:r>
                </w:p>
              </w:tc>
              <w:tc>
                <w:tcPr>
                  <w:tcW w:w="2335" w:type="dxa"/>
                </w:tcPr>
                <w:p w14:paraId="110D14EB" w14:textId="25D40C10" w:rsidR="00055D6E" w:rsidRDefault="00055D6E" w:rsidP="00055D6E">
                  <w:pPr>
                    <w:pStyle w:val="NoSpacing"/>
                    <w:spacing w:after="60"/>
                    <w:rPr>
                      <w:bCs/>
                    </w:rPr>
                  </w:pPr>
                  <w:r>
                    <w:rPr>
                      <w:bCs/>
                    </w:rPr>
                    <w:t>Machine learning.</w:t>
                  </w:r>
                </w:p>
              </w:tc>
              <w:tc>
                <w:tcPr>
                  <w:tcW w:w="3228" w:type="dxa"/>
                </w:tcPr>
                <w:p w14:paraId="3DE83F08" w14:textId="6A9BF205" w:rsidR="00055D6E" w:rsidRDefault="00055D6E" w:rsidP="00055D6E">
                  <w:pPr>
                    <w:pStyle w:val="NoSpacing"/>
                    <w:spacing w:after="60"/>
                    <w:rPr>
                      <w:bCs/>
                    </w:rPr>
                  </w:pPr>
                  <w:r>
                    <w:rPr>
                      <w:bCs/>
                    </w:rPr>
                    <w:t>New question</w:t>
                  </w:r>
                </w:p>
              </w:tc>
              <w:tc>
                <w:tcPr>
                  <w:tcW w:w="3102" w:type="dxa"/>
                </w:tcPr>
                <w:p w14:paraId="0527F4C7" w14:textId="77777777" w:rsidR="00055D6E" w:rsidRDefault="00055D6E" w:rsidP="00055D6E">
                  <w:pPr>
                    <w:pStyle w:val="NoSpacing"/>
                    <w:spacing w:after="60"/>
                    <w:rPr>
                      <w:bCs/>
                    </w:rPr>
                  </w:pPr>
                  <w:r>
                    <w:rPr>
                      <w:bCs/>
                    </w:rPr>
                    <w:t>IRB P, v4.6</w:t>
                  </w:r>
                </w:p>
                <w:p w14:paraId="11C6F093" w14:textId="06B114AD" w:rsidR="00055D6E" w:rsidRDefault="00055D6E" w:rsidP="00055D6E">
                  <w:pPr>
                    <w:pStyle w:val="NoSpacing"/>
                    <w:spacing w:after="60"/>
                    <w:rPr>
                      <w:bCs/>
                    </w:rPr>
                  </w:pPr>
                  <w:r>
                    <w:rPr>
                      <w:bCs/>
                    </w:rPr>
                    <w:t>IRB P-NC, v3.4</w:t>
                  </w:r>
                </w:p>
              </w:tc>
            </w:tr>
            <w:tr w:rsidR="008E3B7D" w14:paraId="7F643A0C" w14:textId="77777777" w:rsidTr="008E3B7D">
              <w:tc>
                <w:tcPr>
                  <w:tcW w:w="2084" w:type="dxa"/>
                </w:tcPr>
                <w:p w14:paraId="07C22574" w14:textId="4EA68F96" w:rsidR="007B4749" w:rsidRDefault="007B4749" w:rsidP="00055D6E">
                  <w:pPr>
                    <w:pStyle w:val="NoSpacing"/>
                    <w:spacing w:after="60"/>
                    <w:rPr>
                      <w:bCs/>
                    </w:rPr>
                  </w:pPr>
                  <w:r>
                    <w:rPr>
                      <w:bCs/>
                    </w:rPr>
                    <w:t>Overview</w:t>
                  </w:r>
                </w:p>
              </w:tc>
              <w:tc>
                <w:tcPr>
                  <w:tcW w:w="2335" w:type="dxa"/>
                </w:tcPr>
                <w:p w14:paraId="3E2385A5" w14:textId="462E0DB8" w:rsidR="007B4749" w:rsidRDefault="007B4749" w:rsidP="00055D6E">
                  <w:pPr>
                    <w:pStyle w:val="NoSpacing"/>
                    <w:spacing w:after="60"/>
                    <w:rPr>
                      <w:bCs/>
                    </w:rPr>
                  </w:pPr>
                  <w:r>
                    <w:rPr>
                      <w:bCs/>
                    </w:rPr>
                    <w:t>COVID</w:t>
                  </w:r>
                </w:p>
              </w:tc>
              <w:tc>
                <w:tcPr>
                  <w:tcW w:w="3228" w:type="dxa"/>
                </w:tcPr>
                <w:p w14:paraId="73CACEC0" w14:textId="46195E5A" w:rsidR="007B4749" w:rsidRDefault="007B4749" w:rsidP="00055D6E">
                  <w:pPr>
                    <w:pStyle w:val="NoSpacing"/>
                    <w:spacing w:after="60"/>
                    <w:rPr>
                      <w:bCs/>
                    </w:rPr>
                  </w:pPr>
                  <w:r>
                    <w:rPr>
                      <w:bCs/>
                    </w:rPr>
                    <w:t>Removed COVID question</w:t>
                  </w:r>
                </w:p>
              </w:tc>
              <w:tc>
                <w:tcPr>
                  <w:tcW w:w="3102" w:type="dxa"/>
                </w:tcPr>
                <w:p w14:paraId="466A845A" w14:textId="4DDDE433" w:rsidR="007B4749" w:rsidRDefault="007B4749" w:rsidP="00055D6E">
                  <w:pPr>
                    <w:pStyle w:val="NoSpacing"/>
                    <w:spacing w:after="60"/>
                    <w:rPr>
                      <w:bCs/>
                    </w:rPr>
                  </w:pPr>
                  <w:r>
                    <w:rPr>
                      <w:bCs/>
                    </w:rPr>
                    <w:t>IRB P, v4.4</w:t>
                  </w:r>
                </w:p>
              </w:tc>
            </w:tr>
            <w:tr w:rsidR="00055D6E" w14:paraId="18E2AFD0" w14:textId="77777777" w:rsidTr="008E3B7D">
              <w:tc>
                <w:tcPr>
                  <w:tcW w:w="2084" w:type="dxa"/>
                </w:tcPr>
                <w:p w14:paraId="018E59A4" w14:textId="3394A56A" w:rsidR="00055D6E" w:rsidRDefault="00055D6E" w:rsidP="00055D6E">
                  <w:pPr>
                    <w:pStyle w:val="NoSpacing"/>
                    <w:spacing w:after="60"/>
                    <w:rPr>
                      <w:bCs/>
                    </w:rPr>
                  </w:pPr>
                  <w:r>
                    <w:rPr>
                      <w:bCs/>
                    </w:rPr>
                    <w:t>Risk/Benefit Assessment</w:t>
                  </w:r>
                </w:p>
              </w:tc>
              <w:tc>
                <w:tcPr>
                  <w:tcW w:w="2335" w:type="dxa"/>
                </w:tcPr>
                <w:p w14:paraId="4D119490" w14:textId="689A8FD3" w:rsidR="00055D6E" w:rsidRDefault="00055D6E" w:rsidP="00055D6E">
                  <w:pPr>
                    <w:pStyle w:val="NoSpacing"/>
                    <w:spacing w:after="60"/>
                    <w:rPr>
                      <w:bCs/>
                    </w:rPr>
                  </w:pPr>
                  <w:r>
                    <w:rPr>
                      <w:bCs/>
                    </w:rPr>
                    <w:t>Anticipated Risks</w:t>
                  </w:r>
                </w:p>
              </w:tc>
              <w:tc>
                <w:tcPr>
                  <w:tcW w:w="3228" w:type="dxa"/>
                </w:tcPr>
                <w:p w14:paraId="367D23B1" w14:textId="0C8C73F6" w:rsidR="00055D6E" w:rsidRDefault="00055D6E" w:rsidP="00055D6E">
                  <w:pPr>
                    <w:pStyle w:val="NoSpacing"/>
                    <w:spacing w:after="60"/>
                    <w:rPr>
                      <w:bCs/>
                    </w:rPr>
                  </w:pPr>
                  <w:r>
                    <w:rPr>
                      <w:bCs/>
                    </w:rPr>
                    <w:t>Revised to add reference to reasonably foreseeable risks guidance</w:t>
                  </w:r>
                </w:p>
              </w:tc>
              <w:tc>
                <w:tcPr>
                  <w:tcW w:w="3102" w:type="dxa"/>
                </w:tcPr>
                <w:p w14:paraId="79CF1843" w14:textId="034963D6" w:rsidR="00055D6E" w:rsidRDefault="00055D6E" w:rsidP="00055D6E">
                  <w:pPr>
                    <w:pStyle w:val="NoSpacing"/>
                    <w:spacing w:after="60"/>
                    <w:rPr>
                      <w:bCs/>
                    </w:rPr>
                  </w:pPr>
                  <w:r>
                    <w:rPr>
                      <w:bCs/>
                    </w:rPr>
                    <w:t>IRB P, v4.3</w:t>
                  </w:r>
                </w:p>
              </w:tc>
            </w:tr>
            <w:tr w:rsidR="00055D6E" w14:paraId="46688451" w14:textId="77777777" w:rsidTr="008E3B7D">
              <w:tc>
                <w:tcPr>
                  <w:tcW w:w="2084" w:type="dxa"/>
                </w:tcPr>
                <w:p w14:paraId="4B7F8093" w14:textId="3187B673" w:rsidR="00055D6E" w:rsidRDefault="00055D6E" w:rsidP="00055D6E">
                  <w:pPr>
                    <w:pStyle w:val="NoSpacing"/>
                    <w:spacing w:after="60"/>
                    <w:rPr>
                      <w:bCs/>
                    </w:rPr>
                  </w:pPr>
                  <w:r>
                    <w:rPr>
                      <w:bCs/>
                    </w:rPr>
                    <w:t>Procedures</w:t>
                  </w:r>
                </w:p>
              </w:tc>
              <w:tc>
                <w:tcPr>
                  <w:tcW w:w="2335" w:type="dxa"/>
                </w:tcPr>
                <w:p w14:paraId="75746236" w14:textId="3E6F2BFA" w:rsidR="00055D6E" w:rsidRDefault="00055D6E" w:rsidP="00055D6E">
                  <w:pPr>
                    <w:pStyle w:val="NoSpacing"/>
                    <w:spacing w:after="60"/>
                    <w:rPr>
                      <w:bCs/>
                    </w:rPr>
                  </w:pPr>
                  <w:r>
                    <w:rPr>
                      <w:bCs/>
                    </w:rPr>
                    <w:t>Study procedures.</w:t>
                  </w:r>
                </w:p>
              </w:tc>
              <w:tc>
                <w:tcPr>
                  <w:tcW w:w="3228" w:type="dxa"/>
                </w:tcPr>
                <w:p w14:paraId="0CE8B784" w14:textId="49F6EA44" w:rsidR="00055D6E" w:rsidRDefault="00055D6E" w:rsidP="00055D6E">
                  <w:pPr>
                    <w:pStyle w:val="NoSpacing"/>
                    <w:spacing w:after="60"/>
                    <w:rPr>
                      <w:bCs/>
                    </w:rPr>
                  </w:pPr>
                  <w:r>
                    <w:rPr>
                      <w:bCs/>
                    </w:rPr>
                    <w:t>Revised to add link to reasonably foreseeable risks guidance</w:t>
                  </w:r>
                </w:p>
              </w:tc>
              <w:tc>
                <w:tcPr>
                  <w:tcW w:w="3102" w:type="dxa"/>
                </w:tcPr>
                <w:p w14:paraId="56D50D35" w14:textId="20860161" w:rsidR="00055D6E" w:rsidRDefault="00055D6E" w:rsidP="00055D6E">
                  <w:pPr>
                    <w:pStyle w:val="NoSpacing"/>
                    <w:spacing w:after="60"/>
                    <w:rPr>
                      <w:bCs/>
                    </w:rPr>
                  </w:pPr>
                  <w:r>
                    <w:rPr>
                      <w:bCs/>
                    </w:rPr>
                    <w:t>IRB P, v4.3</w:t>
                  </w:r>
                </w:p>
              </w:tc>
            </w:tr>
            <w:tr w:rsidR="00055D6E" w14:paraId="42709619" w14:textId="77777777" w:rsidTr="008E3B7D">
              <w:tc>
                <w:tcPr>
                  <w:tcW w:w="2084" w:type="dxa"/>
                </w:tcPr>
                <w:p w14:paraId="657ADC0A" w14:textId="2A435FC3" w:rsidR="00055D6E" w:rsidRDefault="00055D6E" w:rsidP="00055D6E">
                  <w:pPr>
                    <w:pStyle w:val="NoSpacing"/>
                    <w:spacing w:after="60"/>
                    <w:rPr>
                      <w:bCs/>
                    </w:rPr>
                  </w:pPr>
                  <w:r>
                    <w:rPr>
                      <w:bCs/>
                    </w:rPr>
                    <w:t>Overview</w:t>
                  </w:r>
                </w:p>
              </w:tc>
              <w:tc>
                <w:tcPr>
                  <w:tcW w:w="2335" w:type="dxa"/>
                </w:tcPr>
                <w:p w14:paraId="355853EF" w14:textId="75BD8C4F" w:rsidR="00055D6E" w:rsidRDefault="00055D6E" w:rsidP="00055D6E">
                  <w:pPr>
                    <w:pStyle w:val="NoSpacing"/>
                    <w:spacing w:after="60"/>
                    <w:rPr>
                      <w:bCs/>
                    </w:rPr>
                  </w:pPr>
                  <w:r>
                    <w:rPr>
                      <w:bCs/>
                    </w:rPr>
                    <w:t>Subject Matter Expertise</w:t>
                  </w:r>
                </w:p>
              </w:tc>
              <w:tc>
                <w:tcPr>
                  <w:tcW w:w="3228" w:type="dxa"/>
                </w:tcPr>
                <w:p w14:paraId="1898CBAC" w14:textId="03BCB60D" w:rsidR="00055D6E" w:rsidRDefault="00055D6E" w:rsidP="00055D6E">
                  <w:pPr>
                    <w:pStyle w:val="NoSpacing"/>
                    <w:spacing w:after="60"/>
                    <w:rPr>
                      <w:bCs/>
                    </w:rPr>
                  </w:pPr>
                  <w:r>
                    <w:rPr>
                      <w:bCs/>
                    </w:rPr>
                    <w:t>New question</w:t>
                  </w:r>
                </w:p>
              </w:tc>
              <w:tc>
                <w:tcPr>
                  <w:tcW w:w="3102" w:type="dxa"/>
                </w:tcPr>
                <w:p w14:paraId="79A0D43B" w14:textId="77777777" w:rsidR="00055D6E" w:rsidRDefault="00055D6E" w:rsidP="00055D6E">
                  <w:pPr>
                    <w:pStyle w:val="NoSpacing"/>
                    <w:spacing w:after="60"/>
                    <w:rPr>
                      <w:bCs/>
                    </w:rPr>
                  </w:pPr>
                  <w:r>
                    <w:rPr>
                      <w:bCs/>
                    </w:rPr>
                    <w:t>IRB P, v4.1</w:t>
                  </w:r>
                </w:p>
                <w:p w14:paraId="38CA42C7" w14:textId="4BBAF9A9" w:rsidR="00055D6E" w:rsidRDefault="00055D6E" w:rsidP="00055D6E">
                  <w:pPr>
                    <w:pStyle w:val="NoSpacing"/>
                    <w:spacing w:after="60"/>
                    <w:rPr>
                      <w:bCs/>
                    </w:rPr>
                  </w:pPr>
                </w:p>
              </w:tc>
            </w:tr>
            <w:tr w:rsidR="008E3B7D" w14:paraId="1326D0C1" w14:textId="77777777" w:rsidTr="008E3B7D">
              <w:tc>
                <w:tcPr>
                  <w:tcW w:w="2084" w:type="dxa"/>
                </w:tcPr>
                <w:p w14:paraId="0D1DB75B" w14:textId="4CAD9B76" w:rsidR="00377D4B" w:rsidRDefault="00377D4B" w:rsidP="00055D6E">
                  <w:pPr>
                    <w:pStyle w:val="NoSpacing"/>
                    <w:spacing w:after="60"/>
                    <w:rPr>
                      <w:bCs/>
                    </w:rPr>
                  </w:pPr>
                  <w:r>
                    <w:rPr>
                      <w:bCs/>
                    </w:rPr>
                    <w:t>Participants</w:t>
                  </w:r>
                </w:p>
              </w:tc>
              <w:tc>
                <w:tcPr>
                  <w:tcW w:w="2335" w:type="dxa"/>
                </w:tcPr>
                <w:p w14:paraId="480FD38F" w14:textId="545AF833" w:rsidR="00377D4B" w:rsidRDefault="00377D4B" w:rsidP="00055D6E">
                  <w:pPr>
                    <w:pStyle w:val="NoSpacing"/>
                    <w:spacing w:after="60"/>
                    <w:rPr>
                      <w:bCs/>
                    </w:rPr>
                  </w:pPr>
                  <w:r>
                    <w:rPr>
                      <w:bCs/>
                    </w:rPr>
                    <w:t>UW Medicine and UW Dentistry residents and fellows</w:t>
                  </w:r>
                </w:p>
              </w:tc>
              <w:tc>
                <w:tcPr>
                  <w:tcW w:w="3228" w:type="dxa"/>
                </w:tcPr>
                <w:p w14:paraId="2233E2F4" w14:textId="74ED5E44" w:rsidR="00377D4B" w:rsidRDefault="00377D4B" w:rsidP="00055D6E">
                  <w:pPr>
                    <w:pStyle w:val="NoSpacing"/>
                    <w:spacing w:after="60"/>
                    <w:rPr>
                      <w:bCs/>
                    </w:rPr>
                  </w:pPr>
                  <w:r>
                    <w:rPr>
                      <w:bCs/>
                    </w:rPr>
                    <w:t>New question</w:t>
                  </w:r>
                </w:p>
              </w:tc>
              <w:tc>
                <w:tcPr>
                  <w:tcW w:w="3102" w:type="dxa"/>
                </w:tcPr>
                <w:p w14:paraId="3B96617D" w14:textId="79994034" w:rsidR="00377D4B" w:rsidRDefault="00377D4B" w:rsidP="00055D6E">
                  <w:pPr>
                    <w:pStyle w:val="NoSpacing"/>
                    <w:spacing w:after="60"/>
                    <w:rPr>
                      <w:bCs/>
                    </w:rPr>
                  </w:pPr>
                  <w:r>
                    <w:rPr>
                      <w:bCs/>
                    </w:rPr>
                    <w:t>IRB P, v3.8</w:t>
                  </w:r>
                </w:p>
              </w:tc>
            </w:tr>
            <w:tr w:rsidR="00055D6E" w14:paraId="0F8D3666" w14:textId="77777777" w:rsidTr="008E3B7D">
              <w:tc>
                <w:tcPr>
                  <w:tcW w:w="2084" w:type="dxa"/>
                </w:tcPr>
                <w:p w14:paraId="743B13B2" w14:textId="0E9EC790" w:rsidR="00055D6E" w:rsidRDefault="00055D6E" w:rsidP="00055D6E">
                  <w:pPr>
                    <w:pStyle w:val="NoSpacing"/>
                    <w:spacing w:after="60"/>
                    <w:rPr>
                      <w:bCs/>
                    </w:rPr>
                  </w:pPr>
                  <w:r>
                    <w:rPr>
                      <w:bCs/>
                    </w:rPr>
                    <w:t>Procedures</w:t>
                  </w:r>
                </w:p>
              </w:tc>
              <w:tc>
                <w:tcPr>
                  <w:tcW w:w="2335" w:type="dxa"/>
                </w:tcPr>
                <w:p w14:paraId="196F92F8" w14:textId="7C5AA5BE" w:rsidR="00055D6E" w:rsidRDefault="00055D6E" w:rsidP="00055D6E">
                  <w:pPr>
                    <w:pStyle w:val="NoSpacing"/>
                    <w:spacing w:after="60"/>
                    <w:rPr>
                      <w:bCs/>
                    </w:rPr>
                  </w:pPr>
                  <w:r>
                    <w:rPr>
                      <w:bCs/>
                    </w:rPr>
                    <w:t>Cannabis, hemp, related compounds.</w:t>
                  </w:r>
                </w:p>
              </w:tc>
              <w:tc>
                <w:tcPr>
                  <w:tcW w:w="3228" w:type="dxa"/>
                </w:tcPr>
                <w:p w14:paraId="6865FEF2" w14:textId="3C956056" w:rsidR="00055D6E" w:rsidRDefault="00055D6E" w:rsidP="00055D6E">
                  <w:pPr>
                    <w:pStyle w:val="NoSpacing"/>
                    <w:spacing w:after="60"/>
                    <w:rPr>
                      <w:bCs/>
                    </w:rPr>
                  </w:pPr>
                  <w:r>
                    <w:rPr>
                      <w:bCs/>
                    </w:rPr>
                    <w:t>New question</w:t>
                  </w:r>
                </w:p>
              </w:tc>
              <w:tc>
                <w:tcPr>
                  <w:tcW w:w="3102" w:type="dxa"/>
                </w:tcPr>
                <w:p w14:paraId="2BF2755D" w14:textId="499D95E3" w:rsidR="00055D6E" w:rsidRDefault="00055D6E" w:rsidP="00055D6E">
                  <w:pPr>
                    <w:pStyle w:val="NoSpacing"/>
                    <w:spacing w:after="60"/>
                    <w:rPr>
                      <w:bCs/>
                    </w:rPr>
                  </w:pPr>
                  <w:r>
                    <w:rPr>
                      <w:bCs/>
                    </w:rPr>
                    <w:t>IRB P, v 3.7</w:t>
                  </w:r>
                </w:p>
              </w:tc>
            </w:tr>
            <w:tr w:rsidR="00055D6E" w14:paraId="02DCFA65" w14:textId="77777777" w:rsidTr="008E3B7D">
              <w:tc>
                <w:tcPr>
                  <w:tcW w:w="2084" w:type="dxa"/>
                </w:tcPr>
                <w:p w14:paraId="376C90B7" w14:textId="1F83615E" w:rsidR="00055D6E" w:rsidRDefault="00055D6E" w:rsidP="00055D6E">
                  <w:pPr>
                    <w:pStyle w:val="NoSpacing"/>
                    <w:spacing w:after="60"/>
                    <w:rPr>
                      <w:bCs/>
                    </w:rPr>
                  </w:pPr>
                  <w:r>
                    <w:rPr>
                      <w:bCs/>
                    </w:rPr>
                    <w:t>Non-UW Settings</w:t>
                  </w:r>
                </w:p>
              </w:tc>
              <w:tc>
                <w:tcPr>
                  <w:tcW w:w="2335" w:type="dxa"/>
                </w:tcPr>
                <w:p w14:paraId="5AF89605" w14:textId="0E3B14F0" w:rsidR="00055D6E" w:rsidRDefault="00055D6E" w:rsidP="00055D6E">
                  <w:pPr>
                    <w:pStyle w:val="NoSpacing"/>
                    <w:spacing w:after="60"/>
                    <w:rPr>
                      <w:bCs/>
                    </w:rPr>
                  </w:pPr>
                  <w:r>
                    <w:rPr>
                      <w:bCs/>
                    </w:rPr>
                    <w:t xml:space="preserve">If the PI is a student: </w:t>
                  </w:r>
                  <w:proofErr w:type="gramStart"/>
                  <w:r>
                    <w:rPr>
                      <w:bCs/>
                    </w:rPr>
                    <w:t>Does</w:t>
                  </w:r>
                  <w:proofErr w:type="gramEnd"/>
                  <w:r>
                    <w:rPr>
                      <w:bCs/>
                    </w:rPr>
                    <w:t xml:space="preserve"> the research involve travelling outside the U.S.</w:t>
                  </w:r>
                </w:p>
              </w:tc>
              <w:tc>
                <w:tcPr>
                  <w:tcW w:w="3228" w:type="dxa"/>
                </w:tcPr>
                <w:p w14:paraId="0DA019FB" w14:textId="0B9F0119" w:rsidR="00055D6E" w:rsidRDefault="00055D6E" w:rsidP="00055D6E">
                  <w:pPr>
                    <w:pStyle w:val="NoSpacing"/>
                    <w:spacing w:after="60"/>
                    <w:rPr>
                      <w:bCs/>
                    </w:rPr>
                  </w:pPr>
                  <w:r>
                    <w:rPr>
                      <w:bCs/>
                    </w:rPr>
                    <w:t>New question</w:t>
                  </w:r>
                </w:p>
              </w:tc>
              <w:tc>
                <w:tcPr>
                  <w:tcW w:w="3102" w:type="dxa"/>
                </w:tcPr>
                <w:p w14:paraId="6DF9E19D" w14:textId="77777777" w:rsidR="00055D6E" w:rsidRDefault="00055D6E" w:rsidP="00055D6E">
                  <w:pPr>
                    <w:pStyle w:val="NoSpacing"/>
                    <w:spacing w:after="60"/>
                    <w:rPr>
                      <w:bCs/>
                    </w:rPr>
                  </w:pPr>
                  <w:r>
                    <w:rPr>
                      <w:bCs/>
                    </w:rPr>
                    <w:t>IRB P, v3.5</w:t>
                  </w:r>
                </w:p>
                <w:p w14:paraId="521175B1" w14:textId="26513375" w:rsidR="00055D6E" w:rsidRDefault="00055D6E" w:rsidP="00055D6E">
                  <w:pPr>
                    <w:pStyle w:val="NoSpacing"/>
                    <w:spacing w:after="60"/>
                    <w:rPr>
                      <w:bCs/>
                    </w:rPr>
                  </w:pPr>
                  <w:r>
                    <w:rPr>
                      <w:bCs/>
                    </w:rPr>
                    <w:t>IRB P-NC, v2.3</w:t>
                  </w:r>
                </w:p>
              </w:tc>
            </w:tr>
            <w:tr w:rsidR="00055D6E" w14:paraId="5EFC5AC8" w14:textId="77777777" w:rsidTr="008E3B7D">
              <w:tc>
                <w:tcPr>
                  <w:tcW w:w="2084" w:type="dxa"/>
                </w:tcPr>
                <w:p w14:paraId="727EA82A" w14:textId="57F51662" w:rsidR="00055D6E" w:rsidRDefault="00055D6E" w:rsidP="00055D6E">
                  <w:pPr>
                    <w:pStyle w:val="NoSpacing"/>
                    <w:spacing w:after="60"/>
                    <w:rPr>
                      <w:bCs/>
                    </w:rPr>
                  </w:pPr>
                  <w:r>
                    <w:rPr>
                      <w:bCs/>
                    </w:rPr>
                    <w:t>Procedures</w:t>
                  </w:r>
                </w:p>
              </w:tc>
              <w:tc>
                <w:tcPr>
                  <w:tcW w:w="2335" w:type="dxa"/>
                </w:tcPr>
                <w:p w14:paraId="00064B4D" w14:textId="7068899D" w:rsidR="00055D6E" w:rsidRDefault="00055D6E" w:rsidP="00055D6E">
                  <w:pPr>
                    <w:pStyle w:val="NoSpacing"/>
                    <w:spacing w:after="60"/>
                    <w:rPr>
                      <w:bCs/>
                    </w:rPr>
                  </w:pPr>
                  <w:r>
                    <w:rPr>
                      <w:bCs/>
                    </w:rPr>
                    <w:t>MRI scans.</w:t>
                  </w:r>
                </w:p>
              </w:tc>
              <w:tc>
                <w:tcPr>
                  <w:tcW w:w="3228" w:type="dxa"/>
                </w:tcPr>
                <w:p w14:paraId="0C836CB8" w14:textId="75743EF9" w:rsidR="00055D6E" w:rsidRDefault="00055D6E" w:rsidP="00055D6E">
                  <w:pPr>
                    <w:pStyle w:val="NoSpacing"/>
                    <w:spacing w:after="60"/>
                    <w:rPr>
                      <w:bCs/>
                    </w:rPr>
                  </w:pPr>
                  <w:r>
                    <w:rPr>
                      <w:bCs/>
                    </w:rPr>
                    <w:t>Revised to move gadolinium info from MRI procedures to MRI risks section</w:t>
                  </w:r>
                </w:p>
              </w:tc>
              <w:tc>
                <w:tcPr>
                  <w:tcW w:w="3102" w:type="dxa"/>
                </w:tcPr>
                <w:p w14:paraId="28EE749C" w14:textId="07A0C8E0" w:rsidR="00055D6E" w:rsidRDefault="00055D6E" w:rsidP="00055D6E">
                  <w:pPr>
                    <w:pStyle w:val="NoSpacing"/>
                    <w:spacing w:after="60"/>
                    <w:rPr>
                      <w:bCs/>
                    </w:rPr>
                  </w:pPr>
                  <w:r>
                    <w:rPr>
                      <w:bCs/>
                    </w:rPr>
                    <w:t>IRB P, v3.0</w:t>
                  </w:r>
                </w:p>
              </w:tc>
            </w:tr>
            <w:tr w:rsidR="00055D6E" w14:paraId="0EE9F1D9" w14:textId="77777777" w:rsidTr="008E3B7D">
              <w:tc>
                <w:tcPr>
                  <w:tcW w:w="2084" w:type="dxa"/>
                </w:tcPr>
                <w:p w14:paraId="123397AE" w14:textId="212EA552" w:rsidR="00055D6E" w:rsidRDefault="00055D6E" w:rsidP="00055D6E">
                  <w:pPr>
                    <w:pStyle w:val="NoSpacing"/>
                    <w:spacing w:after="60"/>
                    <w:rPr>
                      <w:bCs/>
                    </w:rPr>
                  </w:pPr>
                  <w:r>
                    <w:rPr>
                      <w:bCs/>
                    </w:rPr>
                    <w:lastRenderedPageBreak/>
                    <w:t>Consent of Adults</w:t>
                  </w:r>
                </w:p>
              </w:tc>
              <w:tc>
                <w:tcPr>
                  <w:tcW w:w="2335" w:type="dxa"/>
                </w:tcPr>
                <w:p w14:paraId="604EACB3" w14:textId="15890772" w:rsidR="00055D6E" w:rsidRDefault="00055D6E" w:rsidP="00055D6E">
                  <w:pPr>
                    <w:pStyle w:val="NoSpacing"/>
                    <w:spacing w:after="60"/>
                    <w:rPr>
                      <w:bCs/>
                    </w:rPr>
                  </w:pPr>
                  <w:r>
                    <w:rPr>
                      <w:bCs/>
                    </w:rPr>
                    <w:t>Electronic presentation of consent information.</w:t>
                  </w:r>
                </w:p>
              </w:tc>
              <w:tc>
                <w:tcPr>
                  <w:tcW w:w="3228" w:type="dxa"/>
                </w:tcPr>
                <w:p w14:paraId="45443B99" w14:textId="44EF4CEC" w:rsidR="00055D6E" w:rsidRDefault="00055D6E" w:rsidP="00055D6E">
                  <w:pPr>
                    <w:pStyle w:val="NoSpacing"/>
                    <w:spacing w:after="60"/>
                    <w:rPr>
                      <w:bCs/>
                    </w:rPr>
                  </w:pPr>
                  <w:r>
                    <w:rPr>
                      <w:bCs/>
                    </w:rPr>
                    <w:t>Revised to add sub-question – “communication of significant findings”</w:t>
                  </w:r>
                </w:p>
              </w:tc>
              <w:tc>
                <w:tcPr>
                  <w:tcW w:w="3102" w:type="dxa"/>
                </w:tcPr>
                <w:p w14:paraId="65AF3DFD" w14:textId="2B66CF87" w:rsidR="00055D6E" w:rsidRDefault="00055D6E" w:rsidP="00055D6E">
                  <w:pPr>
                    <w:pStyle w:val="NoSpacing"/>
                    <w:spacing w:after="60"/>
                    <w:rPr>
                      <w:bCs/>
                    </w:rPr>
                  </w:pPr>
                  <w:r>
                    <w:rPr>
                      <w:bCs/>
                    </w:rPr>
                    <w:t>IRB P, v3.0</w:t>
                  </w:r>
                </w:p>
              </w:tc>
            </w:tr>
            <w:tr w:rsidR="00055D6E" w14:paraId="0F11F58D" w14:textId="77777777" w:rsidTr="008E3B7D">
              <w:tc>
                <w:tcPr>
                  <w:tcW w:w="2084" w:type="dxa"/>
                </w:tcPr>
                <w:p w14:paraId="75E917CD" w14:textId="34F64F1C" w:rsidR="00055D6E" w:rsidRDefault="00055D6E" w:rsidP="00055D6E">
                  <w:pPr>
                    <w:pStyle w:val="NoSpacing"/>
                    <w:spacing w:after="60"/>
                    <w:rPr>
                      <w:bCs/>
                    </w:rPr>
                  </w:pPr>
                  <w:r>
                    <w:rPr>
                      <w:bCs/>
                    </w:rPr>
                    <w:t>Risk/Benefit Assessment</w:t>
                  </w:r>
                </w:p>
              </w:tc>
              <w:tc>
                <w:tcPr>
                  <w:tcW w:w="2335" w:type="dxa"/>
                </w:tcPr>
                <w:p w14:paraId="0A4315C7" w14:textId="3A9C7A19" w:rsidR="00055D6E" w:rsidRDefault="00055D6E" w:rsidP="00055D6E">
                  <w:pPr>
                    <w:pStyle w:val="NoSpacing"/>
                    <w:spacing w:after="60"/>
                    <w:rPr>
                      <w:bCs/>
                    </w:rPr>
                  </w:pPr>
                  <w:r>
                    <w:rPr>
                      <w:bCs/>
                    </w:rPr>
                    <w:t>MRI risk management.</w:t>
                  </w:r>
                </w:p>
              </w:tc>
              <w:tc>
                <w:tcPr>
                  <w:tcW w:w="3228" w:type="dxa"/>
                </w:tcPr>
                <w:p w14:paraId="4AA721F9" w14:textId="44F5CFD0" w:rsidR="00055D6E" w:rsidRDefault="00055D6E" w:rsidP="00055D6E">
                  <w:pPr>
                    <w:pStyle w:val="NoSpacing"/>
                    <w:spacing w:after="60"/>
                    <w:rPr>
                      <w:bCs/>
                    </w:rPr>
                  </w:pPr>
                  <w:r>
                    <w:rPr>
                      <w:bCs/>
                    </w:rPr>
                    <w:t>Revised to move gadolinium info from MRI procedures to MRI risks section</w:t>
                  </w:r>
                </w:p>
              </w:tc>
              <w:tc>
                <w:tcPr>
                  <w:tcW w:w="3102" w:type="dxa"/>
                </w:tcPr>
                <w:p w14:paraId="08CF2D85" w14:textId="1451D9F7" w:rsidR="00055D6E" w:rsidRDefault="00055D6E" w:rsidP="00055D6E">
                  <w:pPr>
                    <w:pStyle w:val="NoSpacing"/>
                    <w:spacing w:after="60"/>
                    <w:rPr>
                      <w:bCs/>
                    </w:rPr>
                  </w:pPr>
                  <w:r>
                    <w:rPr>
                      <w:bCs/>
                    </w:rPr>
                    <w:t>IRB P, v3.0</w:t>
                  </w:r>
                </w:p>
              </w:tc>
            </w:tr>
            <w:tr w:rsidR="00055D6E" w14:paraId="40347B84" w14:textId="77777777" w:rsidTr="008E3B7D">
              <w:tc>
                <w:tcPr>
                  <w:tcW w:w="2084" w:type="dxa"/>
                </w:tcPr>
                <w:p w14:paraId="45389647" w14:textId="721D6181" w:rsidR="00055D6E" w:rsidRDefault="00055D6E" w:rsidP="00055D6E">
                  <w:pPr>
                    <w:pStyle w:val="NoSpacing"/>
                    <w:spacing w:after="60"/>
                    <w:rPr>
                      <w:bCs/>
                    </w:rPr>
                  </w:pPr>
                  <w:r>
                    <w:rPr>
                      <w:bCs/>
                    </w:rPr>
                    <w:t>Recruiting/Screening</w:t>
                  </w:r>
                </w:p>
              </w:tc>
              <w:tc>
                <w:tcPr>
                  <w:tcW w:w="2335" w:type="dxa"/>
                </w:tcPr>
                <w:p w14:paraId="26E9FDBB" w14:textId="6C328088" w:rsidR="00055D6E" w:rsidRDefault="00055D6E" w:rsidP="00055D6E">
                  <w:pPr>
                    <w:pStyle w:val="NoSpacing"/>
                    <w:spacing w:after="60"/>
                    <w:rPr>
                      <w:bCs/>
                    </w:rPr>
                  </w:pPr>
                  <w:r>
                    <w:rPr>
                      <w:bCs/>
                    </w:rPr>
                    <w:t>Payment to participants.</w:t>
                  </w:r>
                </w:p>
              </w:tc>
              <w:tc>
                <w:tcPr>
                  <w:tcW w:w="3228" w:type="dxa"/>
                </w:tcPr>
                <w:p w14:paraId="79B7C3E6" w14:textId="6879C62F" w:rsidR="00055D6E" w:rsidRDefault="00055D6E" w:rsidP="00055D6E">
                  <w:pPr>
                    <w:pStyle w:val="NoSpacing"/>
                    <w:spacing w:after="60"/>
                    <w:rPr>
                      <w:bCs/>
                    </w:rPr>
                  </w:pPr>
                  <w:r>
                    <w:rPr>
                      <w:bCs/>
                    </w:rPr>
                    <w:t>Revised</w:t>
                  </w:r>
                  <w:r w:rsidRPr="00807DAC">
                    <w:rPr>
                      <w:bCs/>
                    </w:rPr>
                    <w:t xml:space="preserve"> to list info researchers should include per </w:t>
                  </w:r>
                  <w:r>
                    <w:rPr>
                      <w:bCs/>
                    </w:rPr>
                    <w:t>new</w:t>
                  </w:r>
                  <w:r w:rsidRPr="00807DAC">
                    <w:rPr>
                      <w:bCs/>
                    </w:rPr>
                    <w:t xml:space="preserve"> Payment Guidance</w:t>
                  </w:r>
                </w:p>
              </w:tc>
              <w:tc>
                <w:tcPr>
                  <w:tcW w:w="3102" w:type="dxa"/>
                </w:tcPr>
                <w:p w14:paraId="19E34E03" w14:textId="22B4DEC1" w:rsidR="00055D6E" w:rsidRDefault="00055D6E" w:rsidP="00055D6E">
                  <w:pPr>
                    <w:pStyle w:val="NoSpacing"/>
                    <w:spacing w:after="60"/>
                    <w:rPr>
                      <w:bCs/>
                    </w:rPr>
                  </w:pPr>
                  <w:r>
                    <w:rPr>
                      <w:bCs/>
                    </w:rPr>
                    <w:t>IRB P, v2.8</w:t>
                  </w:r>
                </w:p>
              </w:tc>
            </w:tr>
            <w:tr w:rsidR="00055D6E" w14:paraId="5F641A8D" w14:textId="77777777" w:rsidTr="008E3B7D">
              <w:tc>
                <w:tcPr>
                  <w:tcW w:w="2084" w:type="dxa"/>
                </w:tcPr>
                <w:p w14:paraId="38735A29" w14:textId="2AF3C2F5" w:rsidR="00055D6E" w:rsidRDefault="00055D6E" w:rsidP="00055D6E">
                  <w:pPr>
                    <w:pStyle w:val="NoSpacing"/>
                    <w:spacing w:after="60"/>
                    <w:rPr>
                      <w:bCs/>
                    </w:rPr>
                  </w:pPr>
                  <w:r>
                    <w:rPr>
                      <w:bCs/>
                    </w:rPr>
                    <w:t>Consent of Adults</w:t>
                  </w:r>
                </w:p>
              </w:tc>
              <w:tc>
                <w:tcPr>
                  <w:tcW w:w="2335" w:type="dxa"/>
                </w:tcPr>
                <w:p w14:paraId="3C569D41" w14:textId="648AF496" w:rsidR="00055D6E" w:rsidRDefault="00055D6E" w:rsidP="00055D6E">
                  <w:pPr>
                    <w:pStyle w:val="NoSpacing"/>
                    <w:spacing w:after="60"/>
                    <w:rPr>
                      <w:bCs/>
                    </w:rPr>
                  </w:pPr>
                  <w:r>
                    <w:rPr>
                      <w:bCs/>
                    </w:rPr>
                    <w:t>Written Documentation of Consent – Electronic Consent Signature</w:t>
                  </w:r>
                </w:p>
              </w:tc>
              <w:tc>
                <w:tcPr>
                  <w:tcW w:w="3228" w:type="dxa"/>
                </w:tcPr>
                <w:p w14:paraId="61DB8F97" w14:textId="41D6188D" w:rsidR="00055D6E" w:rsidRDefault="00055D6E" w:rsidP="00055D6E">
                  <w:pPr>
                    <w:pStyle w:val="NoSpacing"/>
                    <w:spacing w:after="60"/>
                    <w:rPr>
                      <w:bCs/>
                    </w:rPr>
                  </w:pPr>
                  <w:r>
                    <w:rPr>
                      <w:bCs/>
                    </w:rPr>
                    <w:t xml:space="preserve">Revised to list </w:t>
                  </w:r>
                  <w:proofErr w:type="spellStart"/>
                  <w:r>
                    <w:rPr>
                      <w:bCs/>
                    </w:rPr>
                    <w:t>REDCap</w:t>
                  </w:r>
                  <w:proofErr w:type="spellEnd"/>
                  <w:r>
                    <w:rPr>
                      <w:bCs/>
                    </w:rPr>
                    <w:t xml:space="preserve"> and </w:t>
                  </w:r>
                  <w:proofErr w:type="spellStart"/>
                  <w:r>
                    <w:rPr>
                      <w:bCs/>
                    </w:rPr>
                    <w:t>Docusign</w:t>
                  </w:r>
                  <w:proofErr w:type="spellEnd"/>
                  <w:r>
                    <w:rPr>
                      <w:bCs/>
                    </w:rPr>
                    <w:t xml:space="preserve"> as options</w:t>
                  </w:r>
                </w:p>
              </w:tc>
              <w:tc>
                <w:tcPr>
                  <w:tcW w:w="3102" w:type="dxa"/>
                </w:tcPr>
                <w:p w14:paraId="3F2090E9" w14:textId="4D78AEF1" w:rsidR="00055D6E" w:rsidRDefault="00055D6E" w:rsidP="00055D6E">
                  <w:pPr>
                    <w:pStyle w:val="NoSpacing"/>
                    <w:spacing w:after="60"/>
                    <w:rPr>
                      <w:bCs/>
                    </w:rPr>
                  </w:pPr>
                  <w:r>
                    <w:rPr>
                      <w:bCs/>
                    </w:rPr>
                    <w:t>IRB P, v2.7</w:t>
                  </w:r>
                </w:p>
              </w:tc>
            </w:tr>
            <w:tr w:rsidR="00055D6E" w14:paraId="37992F9A" w14:textId="77777777" w:rsidTr="008E3B7D">
              <w:tc>
                <w:tcPr>
                  <w:tcW w:w="2084" w:type="dxa"/>
                </w:tcPr>
                <w:p w14:paraId="333A94DE" w14:textId="4687228C" w:rsidR="00055D6E" w:rsidRDefault="00055D6E" w:rsidP="00055D6E">
                  <w:pPr>
                    <w:pStyle w:val="NoSpacing"/>
                    <w:spacing w:after="60"/>
                    <w:rPr>
                      <w:bCs/>
                    </w:rPr>
                  </w:pPr>
                  <w:r>
                    <w:rPr>
                      <w:bCs/>
                    </w:rPr>
                    <w:t>Consent of Adults</w:t>
                  </w:r>
                </w:p>
              </w:tc>
              <w:tc>
                <w:tcPr>
                  <w:tcW w:w="2335" w:type="dxa"/>
                </w:tcPr>
                <w:p w14:paraId="696DD67F" w14:textId="49453657" w:rsidR="00055D6E" w:rsidRDefault="00055D6E" w:rsidP="00055D6E">
                  <w:pPr>
                    <w:pStyle w:val="NoSpacing"/>
                    <w:spacing w:after="60"/>
                    <w:rPr>
                      <w:bCs/>
                    </w:rPr>
                  </w:pPr>
                  <w:r>
                    <w:rPr>
                      <w:bCs/>
                    </w:rPr>
                    <w:t>Research use of human fetal tissue obtained from elective abortion.</w:t>
                  </w:r>
                </w:p>
              </w:tc>
              <w:tc>
                <w:tcPr>
                  <w:tcW w:w="3228" w:type="dxa"/>
                </w:tcPr>
                <w:p w14:paraId="35CABBC6" w14:textId="7F428D81" w:rsidR="00055D6E" w:rsidRDefault="00055D6E" w:rsidP="00055D6E">
                  <w:pPr>
                    <w:pStyle w:val="NoSpacing"/>
                    <w:spacing w:after="60"/>
                    <w:rPr>
                      <w:bCs/>
                    </w:rPr>
                  </w:pPr>
                  <w:r>
                    <w:rPr>
                      <w:bCs/>
                    </w:rPr>
                    <w:t>New question</w:t>
                  </w:r>
                </w:p>
              </w:tc>
              <w:tc>
                <w:tcPr>
                  <w:tcW w:w="3102" w:type="dxa"/>
                </w:tcPr>
                <w:p w14:paraId="3D927B83" w14:textId="373B8F44" w:rsidR="00055D6E" w:rsidRDefault="00055D6E" w:rsidP="00055D6E">
                  <w:pPr>
                    <w:pStyle w:val="NoSpacing"/>
                    <w:spacing w:after="60"/>
                    <w:rPr>
                      <w:bCs/>
                    </w:rPr>
                  </w:pPr>
                  <w:r>
                    <w:rPr>
                      <w:bCs/>
                    </w:rPr>
                    <w:t>IRB P, v2.2</w:t>
                  </w:r>
                </w:p>
              </w:tc>
            </w:tr>
            <w:tr w:rsidR="00055D6E" w14:paraId="360F1428" w14:textId="77777777" w:rsidTr="008E3B7D">
              <w:tc>
                <w:tcPr>
                  <w:tcW w:w="2084" w:type="dxa"/>
                </w:tcPr>
                <w:p w14:paraId="17C53EBB" w14:textId="02F3F1DB" w:rsidR="00055D6E" w:rsidRDefault="00055D6E" w:rsidP="00055D6E">
                  <w:pPr>
                    <w:pStyle w:val="NoSpacing"/>
                    <w:spacing w:after="60"/>
                    <w:rPr>
                      <w:bCs/>
                    </w:rPr>
                  </w:pPr>
                  <w:r>
                    <w:rPr>
                      <w:bCs/>
                    </w:rPr>
                    <w:t>Consent of Adults</w:t>
                  </w:r>
                </w:p>
              </w:tc>
              <w:tc>
                <w:tcPr>
                  <w:tcW w:w="2335" w:type="dxa"/>
                </w:tcPr>
                <w:p w14:paraId="05045272" w14:textId="63922357" w:rsidR="00055D6E" w:rsidRDefault="00055D6E" w:rsidP="00055D6E">
                  <w:pPr>
                    <w:pStyle w:val="NoSpacing"/>
                    <w:spacing w:after="60"/>
                    <w:rPr>
                      <w:bCs/>
                    </w:rPr>
                  </w:pPr>
                  <w:r>
                    <w:rPr>
                      <w:bCs/>
                    </w:rPr>
                    <w:t>Recordings.</w:t>
                  </w:r>
                </w:p>
              </w:tc>
              <w:tc>
                <w:tcPr>
                  <w:tcW w:w="3228" w:type="dxa"/>
                </w:tcPr>
                <w:p w14:paraId="11DB8FF9" w14:textId="7862B711" w:rsidR="00055D6E" w:rsidRDefault="00055D6E" w:rsidP="00055D6E">
                  <w:pPr>
                    <w:pStyle w:val="NoSpacing"/>
                    <w:spacing w:after="60"/>
                    <w:rPr>
                      <w:bCs/>
                    </w:rPr>
                  </w:pPr>
                  <w:r>
                    <w:rPr>
                      <w:bCs/>
                    </w:rPr>
                    <w:t>New question</w:t>
                  </w:r>
                </w:p>
              </w:tc>
              <w:tc>
                <w:tcPr>
                  <w:tcW w:w="3102" w:type="dxa"/>
                </w:tcPr>
                <w:p w14:paraId="2F2EEB8C" w14:textId="7E15FEAF" w:rsidR="00055D6E" w:rsidRDefault="00055D6E" w:rsidP="00055D6E">
                  <w:pPr>
                    <w:pStyle w:val="NoSpacing"/>
                    <w:spacing w:after="60"/>
                    <w:rPr>
                      <w:bCs/>
                    </w:rPr>
                  </w:pPr>
                  <w:r>
                    <w:rPr>
                      <w:bCs/>
                    </w:rPr>
                    <w:t>IRB P, v2.1</w:t>
                  </w:r>
                </w:p>
              </w:tc>
            </w:tr>
            <w:tr w:rsidR="00055D6E" w14:paraId="19E43E1C" w14:textId="77777777" w:rsidTr="008E3B7D">
              <w:tc>
                <w:tcPr>
                  <w:tcW w:w="2084" w:type="dxa"/>
                </w:tcPr>
                <w:p w14:paraId="7B850224" w14:textId="0970BD29" w:rsidR="00055D6E" w:rsidRDefault="00055D6E" w:rsidP="00055D6E">
                  <w:pPr>
                    <w:pStyle w:val="NoSpacing"/>
                    <w:spacing w:after="60"/>
                    <w:rPr>
                      <w:bCs/>
                    </w:rPr>
                  </w:pPr>
                  <w:r>
                    <w:rPr>
                      <w:bCs/>
                    </w:rPr>
                    <w:t>Consent of Adults</w:t>
                  </w:r>
                </w:p>
              </w:tc>
              <w:tc>
                <w:tcPr>
                  <w:tcW w:w="2335" w:type="dxa"/>
                </w:tcPr>
                <w:p w14:paraId="38B02773" w14:textId="4515803F" w:rsidR="00055D6E" w:rsidRDefault="00055D6E" w:rsidP="00055D6E">
                  <w:pPr>
                    <w:pStyle w:val="NoSpacing"/>
                    <w:spacing w:after="60"/>
                    <w:rPr>
                      <w:bCs/>
                    </w:rPr>
                  </w:pPr>
                  <w:r>
                    <w:rPr>
                      <w:bCs/>
                    </w:rPr>
                    <w:t>Deception.</w:t>
                  </w:r>
                </w:p>
              </w:tc>
              <w:tc>
                <w:tcPr>
                  <w:tcW w:w="3228" w:type="dxa"/>
                </w:tcPr>
                <w:p w14:paraId="58E630BB" w14:textId="64E5CD1F" w:rsidR="00055D6E" w:rsidRDefault="00055D6E" w:rsidP="00055D6E">
                  <w:pPr>
                    <w:pStyle w:val="NoSpacing"/>
                    <w:spacing w:after="60"/>
                    <w:rPr>
                      <w:bCs/>
                    </w:rPr>
                  </w:pPr>
                  <w:r>
                    <w:rPr>
                      <w:bCs/>
                    </w:rPr>
                    <w:t>Revised to include RCR verbiage</w:t>
                  </w:r>
                </w:p>
              </w:tc>
              <w:tc>
                <w:tcPr>
                  <w:tcW w:w="3102" w:type="dxa"/>
                </w:tcPr>
                <w:p w14:paraId="11E85A7E" w14:textId="5EFB0F1A" w:rsidR="00055D6E" w:rsidRDefault="00055D6E" w:rsidP="00055D6E">
                  <w:pPr>
                    <w:pStyle w:val="NoSpacing"/>
                    <w:spacing w:after="60"/>
                    <w:rPr>
                      <w:bCs/>
                    </w:rPr>
                  </w:pPr>
                  <w:r>
                    <w:rPr>
                      <w:bCs/>
                    </w:rPr>
                    <w:t>IRB P, v2.0</w:t>
                  </w:r>
                </w:p>
              </w:tc>
            </w:tr>
            <w:tr w:rsidR="00055D6E" w14:paraId="26C908AC" w14:textId="77777777" w:rsidTr="008E3B7D">
              <w:tc>
                <w:tcPr>
                  <w:tcW w:w="2084" w:type="dxa"/>
                </w:tcPr>
                <w:p w14:paraId="642F83B3" w14:textId="12D1E66E" w:rsidR="00055D6E" w:rsidRDefault="00055D6E" w:rsidP="00055D6E">
                  <w:pPr>
                    <w:pStyle w:val="NoSpacing"/>
                    <w:spacing w:after="60"/>
                    <w:rPr>
                      <w:bCs/>
                    </w:rPr>
                  </w:pPr>
                  <w:r>
                    <w:rPr>
                      <w:bCs/>
                    </w:rPr>
                    <w:t>Risk/Benefit Assessment</w:t>
                  </w:r>
                </w:p>
              </w:tc>
              <w:tc>
                <w:tcPr>
                  <w:tcW w:w="2335" w:type="dxa"/>
                </w:tcPr>
                <w:p w14:paraId="0DDC4777" w14:textId="1981BE6A" w:rsidR="00055D6E" w:rsidRDefault="00055D6E" w:rsidP="00055D6E">
                  <w:pPr>
                    <w:pStyle w:val="NoSpacing"/>
                    <w:spacing w:after="60"/>
                    <w:rPr>
                      <w:bCs/>
                    </w:rPr>
                  </w:pPr>
                  <w:r>
                    <w:rPr>
                      <w:bCs/>
                    </w:rPr>
                    <w:t>Return of individual results.</w:t>
                  </w:r>
                </w:p>
              </w:tc>
              <w:tc>
                <w:tcPr>
                  <w:tcW w:w="3228" w:type="dxa"/>
                </w:tcPr>
                <w:p w14:paraId="56AE671D" w14:textId="2172A1AE" w:rsidR="00055D6E" w:rsidRDefault="00055D6E" w:rsidP="00055D6E">
                  <w:pPr>
                    <w:pStyle w:val="NoSpacing"/>
                    <w:spacing w:after="60"/>
                    <w:rPr>
                      <w:bCs/>
                    </w:rPr>
                  </w:pPr>
                  <w:r>
                    <w:rPr>
                      <w:bCs/>
                    </w:rPr>
                    <w:t>New question</w:t>
                  </w:r>
                </w:p>
              </w:tc>
              <w:tc>
                <w:tcPr>
                  <w:tcW w:w="3102" w:type="dxa"/>
                </w:tcPr>
                <w:p w14:paraId="45B15A64" w14:textId="77777777" w:rsidR="00055D6E" w:rsidRDefault="00055D6E" w:rsidP="00055D6E">
                  <w:pPr>
                    <w:pStyle w:val="NoSpacing"/>
                    <w:spacing w:after="60"/>
                    <w:rPr>
                      <w:bCs/>
                    </w:rPr>
                  </w:pPr>
                  <w:r>
                    <w:rPr>
                      <w:bCs/>
                    </w:rPr>
                    <w:t>IRB P, v2.0</w:t>
                  </w:r>
                </w:p>
                <w:p w14:paraId="7BB696ED" w14:textId="3FE5816D" w:rsidR="00055D6E" w:rsidRDefault="00055D6E" w:rsidP="00055D6E">
                  <w:pPr>
                    <w:pStyle w:val="NoSpacing"/>
                    <w:spacing w:after="60"/>
                    <w:rPr>
                      <w:bCs/>
                    </w:rPr>
                  </w:pPr>
                  <w:r>
                    <w:rPr>
                      <w:bCs/>
                    </w:rPr>
                    <w:t>IRB P-NC, v2.1</w:t>
                  </w:r>
                </w:p>
              </w:tc>
            </w:tr>
            <w:tr w:rsidR="00055D6E" w14:paraId="0A6DD957" w14:textId="77777777" w:rsidTr="008E3B7D">
              <w:tc>
                <w:tcPr>
                  <w:tcW w:w="2084" w:type="dxa"/>
                </w:tcPr>
                <w:p w14:paraId="095E6AA8" w14:textId="4CA127A6" w:rsidR="00055D6E" w:rsidRDefault="00055D6E" w:rsidP="00055D6E">
                  <w:pPr>
                    <w:pStyle w:val="NoSpacing"/>
                    <w:spacing w:after="60"/>
                    <w:rPr>
                      <w:bCs/>
                    </w:rPr>
                  </w:pPr>
                  <w:r>
                    <w:rPr>
                      <w:bCs/>
                    </w:rPr>
                    <w:t>Consent of Adults</w:t>
                  </w:r>
                </w:p>
              </w:tc>
              <w:tc>
                <w:tcPr>
                  <w:tcW w:w="2335" w:type="dxa"/>
                </w:tcPr>
                <w:p w14:paraId="062E5D0B" w14:textId="5D7AD81B" w:rsidR="00055D6E" w:rsidRDefault="00055D6E" w:rsidP="00055D6E">
                  <w:pPr>
                    <w:pStyle w:val="NoSpacing"/>
                    <w:spacing w:after="60"/>
                    <w:rPr>
                      <w:bCs/>
                    </w:rPr>
                  </w:pPr>
                  <w:r>
                    <w:rPr>
                      <w:bCs/>
                    </w:rPr>
                    <w:t>Consent process and characteristics – Information is tailored to the needs of the subject population.</w:t>
                  </w:r>
                </w:p>
              </w:tc>
              <w:tc>
                <w:tcPr>
                  <w:tcW w:w="3228" w:type="dxa"/>
                </w:tcPr>
                <w:p w14:paraId="3BB41057" w14:textId="4CC1649E" w:rsidR="00055D6E" w:rsidRDefault="00055D6E" w:rsidP="00055D6E">
                  <w:pPr>
                    <w:pStyle w:val="NoSpacing"/>
                    <w:spacing w:after="60"/>
                    <w:rPr>
                      <w:bCs/>
                    </w:rPr>
                  </w:pPr>
                  <w:r>
                    <w:rPr>
                      <w:bCs/>
                    </w:rPr>
                    <w:t xml:space="preserve">New sub-question </w:t>
                  </w:r>
                </w:p>
              </w:tc>
              <w:tc>
                <w:tcPr>
                  <w:tcW w:w="3102" w:type="dxa"/>
                </w:tcPr>
                <w:p w14:paraId="05E3ACEE" w14:textId="323DCEF3" w:rsidR="00055D6E" w:rsidRDefault="00055D6E" w:rsidP="00055D6E">
                  <w:pPr>
                    <w:pStyle w:val="NoSpacing"/>
                    <w:spacing w:after="60"/>
                    <w:rPr>
                      <w:bCs/>
                    </w:rPr>
                  </w:pPr>
                  <w:r>
                    <w:rPr>
                      <w:bCs/>
                    </w:rPr>
                    <w:t>IRB P, v1.9</w:t>
                  </w:r>
                </w:p>
              </w:tc>
            </w:tr>
          </w:tbl>
          <w:p w14:paraId="4C19AF84" w14:textId="019A7210" w:rsidR="009120AE" w:rsidRPr="00C72184" w:rsidRDefault="009120AE" w:rsidP="00676ABA">
            <w:pPr>
              <w:rPr>
                <w:color w:val="000000" w:themeColor="text1"/>
              </w:rPr>
            </w:pPr>
          </w:p>
        </w:tc>
      </w:tr>
      <w:tr w:rsidR="009120AE" w14:paraId="2DF777C0" w14:textId="77777777" w:rsidTr="007A4403">
        <w:tc>
          <w:tcPr>
            <w:tcW w:w="10975" w:type="dxa"/>
          </w:tcPr>
          <w:p w14:paraId="118171CD" w14:textId="0750FFE8" w:rsidR="00B14C81" w:rsidRPr="00A60298" w:rsidRDefault="009120AE" w:rsidP="008E3B7D">
            <w:pPr>
              <w:pStyle w:val="NoSpacing"/>
              <w:spacing w:before="120" w:after="60"/>
            </w:pPr>
            <w:r>
              <w:rPr>
                <w:b/>
              </w:rPr>
              <w:lastRenderedPageBreak/>
              <w:t>1.</w:t>
            </w:r>
            <w:r w:rsidR="007B2C41">
              <w:rPr>
                <w:b/>
              </w:rPr>
              <w:t>1</w:t>
            </w:r>
            <w:r w:rsidR="00E15C15">
              <w:rPr>
                <w:b/>
              </w:rPr>
              <w:t>3</w:t>
            </w:r>
            <w:r w:rsidR="007B2C41">
              <w:rPr>
                <w:b/>
              </w:rPr>
              <w:t xml:space="preserve"> </w:t>
            </w:r>
            <w:r>
              <w:rPr>
                <w:b/>
              </w:rPr>
              <w:t xml:space="preserve">Version of Supplements. </w:t>
            </w:r>
            <w:r>
              <w:t xml:space="preserve">The most recent version of the supplements should be used </w:t>
            </w:r>
            <w:proofErr w:type="gramStart"/>
            <w:r>
              <w:t>however,</w:t>
            </w:r>
            <w:proofErr w:type="gramEnd"/>
            <w:r>
              <w:t xml:space="preserve"> HSD Staff may use their discretion to determine whether the version submitted by the researcher provides adequate information.</w:t>
            </w:r>
          </w:p>
        </w:tc>
      </w:tr>
      <w:tr w:rsidR="009120AE" w14:paraId="26BC84ED" w14:textId="77777777" w:rsidTr="007A4403">
        <w:tc>
          <w:tcPr>
            <w:tcW w:w="10975" w:type="dxa"/>
          </w:tcPr>
          <w:p w14:paraId="3FEA9E02" w14:textId="09BD1F29" w:rsidR="009120AE" w:rsidRPr="00E84330" w:rsidRDefault="009120AE" w:rsidP="009120AE">
            <w:pPr>
              <w:pStyle w:val="NoSpacing"/>
              <w:spacing w:before="120" w:after="120"/>
            </w:pPr>
            <w:r>
              <w:rPr>
                <w:b/>
              </w:rPr>
              <w:t>1.</w:t>
            </w:r>
            <w:r w:rsidR="007B2C41">
              <w:rPr>
                <w:b/>
              </w:rPr>
              <w:t>1</w:t>
            </w:r>
            <w:r w:rsidR="00E15C15">
              <w:rPr>
                <w:b/>
              </w:rPr>
              <w:t>4</w:t>
            </w:r>
            <w:r w:rsidR="007B2C41">
              <w:rPr>
                <w:b/>
              </w:rPr>
              <w:t xml:space="preserve"> </w:t>
            </w:r>
            <w:r>
              <w:rPr>
                <w:b/>
              </w:rPr>
              <w:t xml:space="preserve">Completeness of materials. </w:t>
            </w:r>
            <w:r w:rsidRPr="0082680B">
              <w:t xml:space="preserve">Verify that </w:t>
            </w:r>
            <w:r>
              <w:t>a</w:t>
            </w:r>
            <w:r w:rsidRPr="00C04BF3">
              <w:t>ll required materials have been provided</w:t>
            </w:r>
            <w:r>
              <w:t>, including appropriate supplements</w:t>
            </w:r>
            <w:r w:rsidRPr="00C04BF3">
              <w:t>.</w:t>
            </w:r>
            <w:r>
              <w:rPr>
                <w:b/>
              </w:rPr>
              <w:t xml:space="preserve"> </w:t>
            </w:r>
            <w:r>
              <w:t>For example, if consent is being presented electronically, make sure all content has been provided in the IRB application (e.g., a Word document with text for a website or video). Reviewing this Pre-Review Worksheet and the resources it references will help you determine what the required materials are.</w:t>
            </w:r>
          </w:p>
        </w:tc>
      </w:tr>
      <w:tr w:rsidR="009120AE" w14:paraId="4A5AA799" w14:textId="6B844FA2" w:rsidTr="007A4403">
        <w:tc>
          <w:tcPr>
            <w:tcW w:w="10975" w:type="dxa"/>
            <w:shd w:val="clear" w:color="auto" w:fill="EBEBFF"/>
          </w:tcPr>
          <w:p w14:paraId="7EF6A2C1" w14:textId="04820F64" w:rsidR="009120AE" w:rsidRDefault="009120AE" w:rsidP="009120AE">
            <w:pPr>
              <w:pStyle w:val="NoSpacing"/>
              <w:spacing w:before="120" w:after="120"/>
            </w:pPr>
            <w:r>
              <w:rPr>
                <w:b/>
              </w:rPr>
              <w:t>+ Guidance</w:t>
            </w:r>
          </w:p>
          <w:p w14:paraId="17163778" w14:textId="1D20C7DC" w:rsidR="009120AE" w:rsidRPr="001D139A" w:rsidRDefault="009120AE" w:rsidP="009120AE">
            <w:pPr>
              <w:pStyle w:val="NoSpacing"/>
              <w:spacing w:after="120"/>
            </w:pPr>
            <w:r>
              <w:t xml:space="preserve">If the application </w:t>
            </w:r>
            <w:proofErr w:type="gramStart"/>
            <w:r>
              <w:t>will receive</w:t>
            </w:r>
            <w:proofErr w:type="gramEnd"/>
            <w:r>
              <w:t xml:space="preserve"> a determination rather than </w:t>
            </w:r>
            <w:proofErr w:type="gramStart"/>
            <w:r>
              <w:t>undergo</w:t>
            </w:r>
            <w:proofErr w:type="gramEnd"/>
            <w:r>
              <w:t xml:space="preserve"> IRB review, the pre-reviewer uses judgement about whether the missing materials are needed or whether the information can be obtained through screening correspondence instead. (</w:t>
            </w:r>
            <w:r>
              <w:rPr>
                <w:b/>
              </w:rPr>
              <w:t>SOP Pre-Review</w:t>
            </w:r>
            <w:r>
              <w:t xml:space="preserve">; </w:t>
            </w:r>
            <w:r>
              <w:rPr>
                <w:b/>
              </w:rPr>
              <w:t>GUIDANCE Pre-Review</w:t>
            </w:r>
            <w:r>
              <w:t xml:space="preserve">) </w:t>
            </w:r>
          </w:p>
        </w:tc>
      </w:tr>
      <w:tr w:rsidR="00CA3DED" w14:paraId="68EF317B" w14:textId="77777777" w:rsidTr="007A4403">
        <w:tc>
          <w:tcPr>
            <w:tcW w:w="10975" w:type="dxa"/>
          </w:tcPr>
          <w:p w14:paraId="600263B5" w14:textId="604C0EC4" w:rsidR="00CA3DED" w:rsidRDefault="00CA3DED" w:rsidP="00CA3DED">
            <w:pPr>
              <w:pStyle w:val="NoSpacing"/>
              <w:spacing w:before="120" w:after="60"/>
              <w:rPr>
                <w:i/>
              </w:rPr>
            </w:pPr>
            <w:r>
              <w:rPr>
                <w:b/>
              </w:rPr>
              <w:t>1.</w:t>
            </w:r>
            <w:r w:rsidR="007B2C41">
              <w:rPr>
                <w:b/>
              </w:rPr>
              <w:t>1</w:t>
            </w:r>
            <w:r w:rsidR="00E15C15">
              <w:rPr>
                <w:b/>
              </w:rPr>
              <w:t>5</w:t>
            </w:r>
            <w:r w:rsidR="007B2C41">
              <w:rPr>
                <w:b/>
              </w:rPr>
              <w:t xml:space="preserve"> </w:t>
            </w:r>
            <w:r>
              <w:rPr>
                <w:b/>
              </w:rPr>
              <w:t xml:space="preserve">Funding Information in the </w:t>
            </w:r>
            <w:proofErr w:type="spellStart"/>
            <w:r>
              <w:rPr>
                <w:b/>
              </w:rPr>
              <w:t>SmartForm</w:t>
            </w:r>
            <w:proofErr w:type="spellEnd"/>
            <w:r>
              <w:rPr>
                <w:b/>
              </w:rPr>
              <w:t xml:space="preserve">. </w:t>
            </w:r>
          </w:p>
          <w:p w14:paraId="56B7F922" w14:textId="77777777" w:rsidR="00CA3DED" w:rsidRPr="00CA3DED" w:rsidRDefault="00CA3DED" w:rsidP="00CA3DED">
            <w:pPr>
              <w:pStyle w:val="NoSpacing"/>
              <w:spacing w:after="60"/>
              <w:rPr>
                <w:b/>
                <w:bCs/>
              </w:rPr>
            </w:pPr>
            <w:r>
              <w:rPr>
                <w:b/>
                <w:bCs/>
              </w:rPr>
              <w:t>External funding.</w:t>
            </w:r>
          </w:p>
          <w:p w14:paraId="6ADD7A25" w14:textId="057586F4" w:rsidR="00CA3DED" w:rsidRDefault="00CA3DED" w:rsidP="00CA3DED">
            <w:pPr>
              <w:pStyle w:val="NoSpacing"/>
              <w:numPr>
                <w:ilvl w:val="0"/>
                <w:numId w:val="92"/>
              </w:numPr>
              <w:spacing w:after="60"/>
            </w:pPr>
            <w:r>
              <w:t xml:space="preserve">The external </w:t>
            </w:r>
            <w:r w:rsidRPr="006D47F7">
              <w:rPr>
                <w:bCs/>
                <w:i/>
                <w:iCs/>
              </w:rPr>
              <w:t>Funding Organization</w:t>
            </w:r>
            <w:r>
              <w:t xml:space="preserve"> is critical for identifying the regulations that apply to a study. It is also important for some issues related to clinical trial registration at ClinicalTrials.gov. </w:t>
            </w:r>
          </w:p>
          <w:p w14:paraId="4DA3D3C1" w14:textId="77777777" w:rsidR="00CA3DED" w:rsidRDefault="00CA3DED" w:rsidP="00CA3DED">
            <w:pPr>
              <w:pStyle w:val="NoSpacing"/>
              <w:numPr>
                <w:ilvl w:val="0"/>
                <w:numId w:val="92"/>
              </w:numPr>
              <w:spacing w:after="120"/>
            </w:pPr>
            <w:r>
              <w:t xml:space="preserve">If the researcher has indicated that the </w:t>
            </w:r>
            <w:r w:rsidRPr="006D47F7">
              <w:rPr>
                <w:bCs/>
                <w:i/>
                <w:iCs/>
              </w:rPr>
              <w:t>Route of Funding</w:t>
            </w:r>
            <w:r>
              <w:t xml:space="preserve"> is “From the sponsor to another organization….”, then make sure the </w:t>
            </w:r>
            <w:r w:rsidRPr="006D47F7">
              <w:rPr>
                <w:bCs/>
                <w:i/>
                <w:iCs/>
              </w:rPr>
              <w:t>Funding Organization</w:t>
            </w:r>
            <w:r>
              <w:rPr>
                <w:b/>
              </w:rPr>
              <w:t xml:space="preserve"> </w:t>
            </w:r>
            <w:r w:rsidRPr="0082680B">
              <w:t>listed</w:t>
            </w:r>
            <w:r>
              <w:t xml:space="preserve"> is the originating sponsor instead of the “pass through” organization between the sponsor and the UW. </w:t>
            </w:r>
          </w:p>
          <w:p w14:paraId="20FF65C3" w14:textId="77777777" w:rsidR="00CA3DED" w:rsidRDefault="00CA3DED" w:rsidP="00CA3DED">
            <w:pPr>
              <w:pStyle w:val="NoSpacing"/>
              <w:numPr>
                <w:ilvl w:val="0"/>
                <w:numId w:val="92"/>
              </w:numPr>
              <w:spacing w:after="120"/>
            </w:pPr>
            <w:r w:rsidRPr="0082680B">
              <w:rPr>
                <w:bCs/>
              </w:rPr>
              <w:lastRenderedPageBreak/>
              <w:t>Verify that</w:t>
            </w:r>
            <w:r>
              <w:t xml:space="preserve"> the </w:t>
            </w:r>
            <w:r w:rsidRPr="00CA3DED">
              <w:rPr>
                <w:i/>
                <w:iCs/>
              </w:rPr>
              <w:t>Grants Office ID</w:t>
            </w:r>
            <w:r>
              <w:rPr>
                <w:i/>
                <w:iCs/>
              </w:rPr>
              <w:t xml:space="preserve"> </w:t>
            </w:r>
            <w:r w:rsidRPr="00CA3DED">
              <w:t>(eGC1)</w:t>
            </w:r>
            <w:r>
              <w:t xml:space="preserve"> has been provided for any external or Royalty Research funding that is being administered through the UW.</w:t>
            </w:r>
          </w:p>
          <w:p w14:paraId="7C2D1799" w14:textId="51E1B5F9" w:rsidR="00CA3DED" w:rsidRPr="00240D56" w:rsidRDefault="00CA3DED" w:rsidP="00CA3DED">
            <w:pPr>
              <w:pStyle w:val="NoSpacing"/>
              <w:spacing w:after="120"/>
            </w:pPr>
            <w:r>
              <w:rPr>
                <w:b/>
                <w:bCs/>
              </w:rPr>
              <w:t xml:space="preserve">Funding proposal. </w:t>
            </w:r>
            <w:r>
              <w:t>In most cases the funding application, proposal, scope of work or other description of the funded project provided to the external funder should be uploaded to the application. (</w:t>
            </w:r>
            <w:r>
              <w:rPr>
                <w:b/>
                <w:bCs/>
              </w:rPr>
              <w:t>Exceptions</w:t>
            </w:r>
            <w:proofErr w:type="gramStart"/>
            <w:r>
              <w:rPr>
                <w:b/>
                <w:bCs/>
              </w:rPr>
              <w:t xml:space="preserve">: </w:t>
            </w:r>
            <w:r>
              <w:t xml:space="preserve"> center</w:t>
            </w:r>
            <w:proofErr w:type="gramEnd"/>
            <w:r>
              <w:t xml:space="preserve"> grants; some training grants; other funding with no specific human </w:t>
            </w:r>
            <w:proofErr w:type="gramStart"/>
            <w:r>
              <w:t>subjects</w:t>
            </w:r>
            <w:proofErr w:type="gramEnd"/>
            <w:r>
              <w:t xml:space="preserve"> activities described.)   </w:t>
            </w:r>
          </w:p>
        </w:tc>
      </w:tr>
      <w:tr w:rsidR="009120AE" w14:paraId="7163D9F0" w14:textId="77777777" w:rsidTr="007A4403">
        <w:tc>
          <w:tcPr>
            <w:tcW w:w="10975" w:type="dxa"/>
            <w:shd w:val="clear" w:color="auto" w:fill="EBEBFF"/>
          </w:tcPr>
          <w:p w14:paraId="66CF5BEA" w14:textId="22B272B8" w:rsidR="009120AE" w:rsidRDefault="009120AE" w:rsidP="009120AE">
            <w:pPr>
              <w:pStyle w:val="NoSpacing"/>
              <w:spacing w:before="120" w:after="120"/>
            </w:pPr>
            <w:r>
              <w:rPr>
                <w:b/>
              </w:rPr>
              <w:lastRenderedPageBreak/>
              <w:t>+ Guidance</w:t>
            </w:r>
          </w:p>
          <w:p w14:paraId="4B78155F" w14:textId="37AAAA87" w:rsidR="009120AE" w:rsidRDefault="009120AE" w:rsidP="009120AE">
            <w:pPr>
              <w:pStyle w:val="NoSpacing"/>
              <w:spacing w:after="60"/>
            </w:pPr>
            <w:r>
              <w:t>Examples of external funding that appear to be internal funding:</w:t>
            </w:r>
          </w:p>
          <w:p w14:paraId="58D8AB36" w14:textId="3470211C" w:rsidR="009120AE" w:rsidRDefault="009120AE" w:rsidP="009120AE">
            <w:pPr>
              <w:pStyle w:val="NoSpacing"/>
              <w:numPr>
                <w:ilvl w:val="0"/>
                <w:numId w:val="67"/>
              </w:numPr>
            </w:pPr>
            <w:r>
              <w:t xml:space="preserve">Institute for Translational and Health Sciences (ITHS) – </w:t>
            </w:r>
            <w:r w:rsidR="001D74FC">
              <w:t xml:space="preserve">Early Investigator (Catalyst and Voucher) awards are internal, all other awards are </w:t>
            </w:r>
            <w:r>
              <w:t>federal funding</w:t>
            </w:r>
          </w:p>
          <w:p w14:paraId="0B2D1E52" w14:textId="77777777" w:rsidR="009120AE" w:rsidRDefault="009120AE" w:rsidP="009120AE">
            <w:pPr>
              <w:pStyle w:val="NoSpacing"/>
              <w:numPr>
                <w:ilvl w:val="0"/>
                <w:numId w:val="67"/>
              </w:numPr>
            </w:pPr>
            <w:r>
              <w:t>Alcohol and Drug Abuse Institute (ADAI) – usually Washington State funding</w:t>
            </w:r>
          </w:p>
          <w:p w14:paraId="5CF0F240" w14:textId="77777777" w:rsidR="009120AE" w:rsidRDefault="009120AE" w:rsidP="009120AE">
            <w:pPr>
              <w:pStyle w:val="NoSpacing"/>
              <w:numPr>
                <w:ilvl w:val="0"/>
                <w:numId w:val="67"/>
              </w:numPr>
            </w:pPr>
            <w:r>
              <w:t>Center for AIDS Research (CFAR) – federal funding</w:t>
            </w:r>
          </w:p>
          <w:p w14:paraId="0BDD7FAF" w14:textId="2020C80D" w:rsidR="009120AE" w:rsidRDefault="009120AE" w:rsidP="009120AE">
            <w:pPr>
              <w:pStyle w:val="NoSpacing"/>
              <w:numPr>
                <w:ilvl w:val="0"/>
                <w:numId w:val="67"/>
              </w:numPr>
              <w:spacing w:after="120"/>
            </w:pPr>
            <w:r>
              <w:t>Department for Environmental &amp; Occupational Health Sciences (DEOHS) program called, Professional Training Opportunities Program (PTOP) in Occupational Health &amp; Safety – federal funding</w:t>
            </w:r>
          </w:p>
          <w:p w14:paraId="0A181E8F" w14:textId="6C4D5C8B" w:rsidR="009120AE" w:rsidRDefault="009120AE" w:rsidP="009120AE">
            <w:pPr>
              <w:pStyle w:val="NoSpacing"/>
              <w:spacing w:after="60"/>
            </w:pPr>
            <w:r>
              <w:t>What is a “</w:t>
            </w:r>
            <w:r w:rsidRPr="0082680B">
              <w:t>pass through</w:t>
            </w:r>
            <w:r>
              <w:t xml:space="preserve">” situation?  The second option listed for </w:t>
            </w:r>
            <w:r w:rsidRPr="0082680B">
              <w:rPr>
                <w:b/>
              </w:rPr>
              <w:t>Route of Funding</w:t>
            </w:r>
            <w:r>
              <w:t xml:space="preserve"> has many names:</w:t>
            </w:r>
          </w:p>
          <w:p w14:paraId="5A5908EC" w14:textId="77777777" w:rsidR="009120AE" w:rsidRDefault="009120AE" w:rsidP="009120AE">
            <w:pPr>
              <w:pStyle w:val="NoSpacing"/>
              <w:numPr>
                <w:ilvl w:val="0"/>
                <w:numId w:val="11"/>
              </w:numPr>
              <w:ind w:hanging="20"/>
            </w:pPr>
            <w:r>
              <w:t>Pass through funding</w:t>
            </w:r>
          </w:p>
          <w:p w14:paraId="24B82FAF" w14:textId="77777777" w:rsidR="009120AE" w:rsidRDefault="009120AE" w:rsidP="009120AE">
            <w:pPr>
              <w:pStyle w:val="NoSpacing"/>
              <w:numPr>
                <w:ilvl w:val="0"/>
                <w:numId w:val="11"/>
              </w:numPr>
              <w:ind w:hanging="20"/>
            </w:pPr>
            <w:r>
              <w:t>Flow through funding</w:t>
            </w:r>
          </w:p>
          <w:p w14:paraId="490A2045" w14:textId="77777777" w:rsidR="009120AE" w:rsidRDefault="009120AE" w:rsidP="009120AE">
            <w:pPr>
              <w:pStyle w:val="NoSpacing"/>
              <w:numPr>
                <w:ilvl w:val="0"/>
                <w:numId w:val="11"/>
              </w:numPr>
              <w:ind w:hanging="20"/>
            </w:pPr>
            <w:r>
              <w:t>Subcontract</w:t>
            </w:r>
          </w:p>
          <w:p w14:paraId="2484CCC9" w14:textId="77777777" w:rsidR="009120AE" w:rsidRDefault="009120AE" w:rsidP="009120AE">
            <w:pPr>
              <w:pStyle w:val="NoSpacing"/>
              <w:numPr>
                <w:ilvl w:val="0"/>
                <w:numId w:val="11"/>
              </w:numPr>
              <w:spacing w:after="60"/>
              <w:ind w:hanging="14"/>
            </w:pPr>
            <w:r>
              <w:t>Subaward</w:t>
            </w:r>
          </w:p>
          <w:p w14:paraId="4541EECF" w14:textId="21238600" w:rsidR="009120AE" w:rsidRDefault="009120AE" w:rsidP="009120AE">
            <w:pPr>
              <w:pStyle w:val="NoSpacing"/>
              <w:spacing w:after="60"/>
            </w:pPr>
            <w:proofErr w:type="gramStart"/>
            <w:r>
              <w:t>All of</w:t>
            </w:r>
            <w:proofErr w:type="gramEnd"/>
            <w:r>
              <w:t xml:space="preserve"> these names indicate that the research funds are “passing through” from the sponsor to another organization before then coming to the UW. The “in between” organization is called the </w:t>
            </w:r>
            <w:r w:rsidRPr="002A11DD">
              <w:rPr>
                <w:b/>
              </w:rPr>
              <w:t>prime (or primary) recipient</w:t>
            </w:r>
            <w:r>
              <w:t xml:space="preserve">. This is common for </w:t>
            </w:r>
            <w:proofErr w:type="gramStart"/>
            <w:r>
              <w:t>federally-funded</w:t>
            </w:r>
            <w:proofErr w:type="gramEnd"/>
            <w:r>
              <w:t xml:space="preserve"> research. Failure to correctly identify the sponsor means we may fail to identify the research as federally funded and incorrectly identify the regulations that apply to the research.</w:t>
            </w:r>
          </w:p>
          <w:p w14:paraId="7DAD0348" w14:textId="7145D625" w:rsidR="009120AE" w:rsidRPr="002A11DD" w:rsidRDefault="009120AE" w:rsidP="009120AE">
            <w:pPr>
              <w:pStyle w:val="NoSpacing"/>
              <w:spacing w:before="120" w:after="120"/>
              <w:ind w:left="340"/>
            </w:pPr>
            <w:r w:rsidRPr="002A11DD">
              <w:rPr>
                <w:i/>
              </w:rPr>
              <w:t>Example</w:t>
            </w:r>
            <w:r>
              <w:t xml:space="preserve">:   Duke University has an institute called the Duke Clinical Research Institute. They frequently obtain federal funding for clinical trials (as the prime recipient) and then </w:t>
            </w:r>
            <w:proofErr w:type="gramStart"/>
            <w:r>
              <w:t>subcontract</w:t>
            </w:r>
            <w:proofErr w:type="gramEnd"/>
            <w:r>
              <w:t xml:space="preserve"> the research and the money to individual research sites across the country. Many UW researchers participate in these trials. Instead of selecting the name of the federal funding agency for Funding Organization, many researchers or study staff incorrectly select Duke Clinical Research Institute or Duke University as the Funding Organization. </w:t>
            </w:r>
          </w:p>
        </w:tc>
      </w:tr>
      <w:tr w:rsidR="009120AE" w14:paraId="3F1FDE4F" w14:textId="77777777" w:rsidTr="007A4403">
        <w:tc>
          <w:tcPr>
            <w:tcW w:w="10975" w:type="dxa"/>
          </w:tcPr>
          <w:p w14:paraId="7784DD04" w14:textId="08368BCC" w:rsidR="009120AE" w:rsidRPr="007345F2" w:rsidRDefault="009120AE" w:rsidP="009120AE">
            <w:pPr>
              <w:pStyle w:val="NoSpacing"/>
              <w:spacing w:before="120" w:after="120"/>
              <w:rPr>
                <w:b/>
              </w:rPr>
            </w:pPr>
            <w:r>
              <w:rPr>
                <w:b/>
              </w:rPr>
              <w:t>1.</w:t>
            </w:r>
            <w:r w:rsidR="007B2C41">
              <w:rPr>
                <w:b/>
              </w:rPr>
              <w:t>1</w:t>
            </w:r>
            <w:r w:rsidR="00E15C15">
              <w:rPr>
                <w:b/>
              </w:rPr>
              <w:t>6</w:t>
            </w:r>
            <w:r w:rsidR="007B2C41">
              <w:rPr>
                <w:b/>
              </w:rPr>
              <w:t xml:space="preserve"> </w:t>
            </w:r>
            <w:r>
              <w:rPr>
                <w:b/>
              </w:rPr>
              <w:t>Completeness of answers.</w:t>
            </w:r>
            <w:r>
              <w:t xml:space="preserve"> Verify that all required questions have been answered. (Answers indicating “none” or “not applicable” are acceptable.) Ensure that the answers provide sufficient information for the pre-reviewer to fully understand the research procedures, subject population, risks, and nature of the experience for subjects. </w:t>
            </w:r>
          </w:p>
        </w:tc>
      </w:tr>
      <w:tr w:rsidR="009120AE" w14:paraId="3BB8A725" w14:textId="77777777" w:rsidTr="007A4403">
        <w:tc>
          <w:tcPr>
            <w:tcW w:w="10975" w:type="dxa"/>
            <w:shd w:val="clear" w:color="auto" w:fill="EBEBFF"/>
          </w:tcPr>
          <w:p w14:paraId="1FE6F6F1" w14:textId="633D991E" w:rsidR="009120AE" w:rsidRDefault="009120AE" w:rsidP="009120AE">
            <w:pPr>
              <w:spacing w:before="120" w:after="120"/>
              <w:rPr>
                <w:color w:val="000000" w:themeColor="text1"/>
              </w:rPr>
            </w:pPr>
            <w:r w:rsidRPr="007345F2">
              <w:rPr>
                <w:b/>
                <w:color w:val="000000" w:themeColor="text1"/>
              </w:rPr>
              <w:t>+ Guidance</w:t>
            </w:r>
          </w:p>
          <w:p w14:paraId="1B101EC3" w14:textId="4D27FC7F" w:rsidR="009120AE" w:rsidRDefault="009120AE" w:rsidP="009120AE">
            <w:pPr>
              <w:spacing w:after="60"/>
              <w:rPr>
                <w:color w:val="000000" w:themeColor="text1"/>
              </w:rPr>
            </w:pPr>
            <w:r w:rsidRPr="007345F2">
              <w:rPr>
                <w:b/>
                <w:color w:val="000000" w:themeColor="text1"/>
              </w:rPr>
              <w:t>A guiding principle</w:t>
            </w:r>
            <w:proofErr w:type="gramStart"/>
            <w:r>
              <w:rPr>
                <w:color w:val="000000" w:themeColor="text1"/>
              </w:rPr>
              <w:t>:  Will</w:t>
            </w:r>
            <w:proofErr w:type="gramEnd"/>
            <w:r>
              <w:rPr>
                <w:color w:val="000000" w:themeColor="text1"/>
              </w:rPr>
              <w:t xml:space="preserve"> the next person looking at this application understand what is approved</w:t>
            </w:r>
            <w:r w:rsidR="007A0342">
              <w:rPr>
                <w:color w:val="000000" w:themeColor="text1"/>
              </w:rPr>
              <w:t>?</w:t>
            </w:r>
            <w:r>
              <w:rPr>
                <w:color w:val="000000" w:themeColor="text1"/>
              </w:rPr>
              <w:t xml:space="preserve">  Edits to the protocol form require extra work, especially from the researcher. However, numerous uploaded comments and response letters in the study’s history make it very challenging for HSD staff and IRB members to accurately understand the study when they are reviewing future modifications, continuing review applications, or Reports of New Information. This can lead to serious oversights, overlooked problems or IRB noncompliance. Requiring edits is most appropriate when:</w:t>
            </w:r>
          </w:p>
          <w:p w14:paraId="5478E246" w14:textId="70167B1E" w:rsidR="009120AE" w:rsidRDefault="009120AE" w:rsidP="009120AE">
            <w:pPr>
              <w:pStyle w:val="ListParagraph"/>
              <w:numPr>
                <w:ilvl w:val="0"/>
                <w:numId w:val="23"/>
              </w:numPr>
              <w:rPr>
                <w:color w:val="000000" w:themeColor="text1"/>
              </w:rPr>
            </w:pPr>
            <w:r>
              <w:rPr>
                <w:color w:val="000000" w:themeColor="text1"/>
              </w:rPr>
              <w:t>The application requires IRB review (because it is non-exempt human subjects research</w:t>
            </w:r>
            <w:proofErr w:type="gramStart"/>
            <w:r>
              <w:rPr>
                <w:color w:val="000000" w:themeColor="text1"/>
              </w:rPr>
              <w:t>)</w:t>
            </w:r>
            <w:r w:rsidR="007C16FD">
              <w:rPr>
                <w:color w:val="000000" w:themeColor="text1"/>
              </w:rPr>
              <w:t>;</w:t>
            </w:r>
            <w:proofErr w:type="gramEnd"/>
          </w:p>
          <w:p w14:paraId="3C8D838D" w14:textId="77777777" w:rsidR="009120AE" w:rsidRDefault="009120AE" w:rsidP="009120AE">
            <w:pPr>
              <w:pStyle w:val="ListParagraph"/>
              <w:numPr>
                <w:ilvl w:val="0"/>
                <w:numId w:val="23"/>
              </w:numPr>
              <w:spacing w:after="60"/>
              <w:contextualSpacing w:val="0"/>
              <w:rPr>
                <w:color w:val="000000" w:themeColor="text1"/>
              </w:rPr>
            </w:pPr>
            <w:r>
              <w:rPr>
                <w:color w:val="000000" w:themeColor="text1"/>
              </w:rPr>
              <w:t>Any of the following are true:</w:t>
            </w:r>
          </w:p>
          <w:p w14:paraId="1BFC962F" w14:textId="3F42F701" w:rsidR="009120AE" w:rsidRDefault="009120AE" w:rsidP="009120AE">
            <w:pPr>
              <w:pStyle w:val="ListParagraph"/>
              <w:numPr>
                <w:ilvl w:val="0"/>
                <w:numId w:val="69"/>
              </w:numPr>
              <w:rPr>
                <w:color w:val="000000" w:themeColor="text1"/>
              </w:rPr>
            </w:pPr>
            <w:r>
              <w:rPr>
                <w:color w:val="000000" w:themeColor="text1"/>
              </w:rPr>
              <w:t xml:space="preserve">The situation involves the correction of a factual error or the supplying of information that was inappropriately omitted in the IRB </w:t>
            </w:r>
            <w:proofErr w:type="gramStart"/>
            <w:r>
              <w:rPr>
                <w:color w:val="000000" w:themeColor="text1"/>
              </w:rPr>
              <w:t>Protocol</w:t>
            </w:r>
            <w:r w:rsidR="007A0342">
              <w:rPr>
                <w:color w:val="000000" w:themeColor="text1"/>
              </w:rPr>
              <w:t>;</w:t>
            </w:r>
            <w:proofErr w:type="gramEnd"/>
          </w:p>
          <w:p w14:paraId="441A5A5F" w14:textId="070ABB35" w:rsidR="009120AE" w:rsidRDefault="009120AE" w:rsidP="009120AE">
            <w:pPr>
              <w:pStyle w:val="ListParagraph"/>
              <w:numPr>
                <w:ilvl w:val="0"/>
                <w:numId w:val="69"/>
              </w:numPr>
              <w:rPr>
                <w:color w:val="000000" w:themeColor="text1"/>
              </w:rPr>
            </w:pPr>
            <w:proofErr w:type="gramStart"/>
            <w:r>
              <w:rPr>
                <w:color w:val="000000" w:themeColor="text1"/>
              </w:rPr>
              <w:t>The study is</w:t>
            </w:r>
            <w:proofErr w:type="gramEnd"/>
            <w:r>
              <w:rPr>
                <w:color w:val="000000" w:themeColor="text1"/>
              </w:rPr>
              <w:t xml:space="preserve"> likely to last a long </w:t>
            </w:r>
            <w:proofErr w:type="gramStart"/>
            <w:r>
              <w:rPr>
                <w:color w:val="000000" w:themeColor="text1"/>
              </w:rPr>
              <w:t>time</w:t>
            </w:r>
            <w:r w:rsidR="007A0342">
              <w:rPr>
                <w:color w:val="000000" w:themeColor="text1"/>
              </w:rPr>
              <w:t>;</w:t>
            </w:r>
            <w:proofErr w:type="gramEnd"/>
          </w:p>
          <w:p w14:paraId="1AF81E8C" w14:textId="5BCA0227" w:rsidR="009120AE" w:rsidRPr="007345F2" w:rsidRDefault="009120AE" w:rsidP="009120AE">
            <w:pPr>
              <w:pStyle w:val="ListParagraph"/>
              <w:numPr>
                <w:ilvl w:val="0"/>
                <w:numId w:val="69"/>
              </w:numPr>
              <w:spacing w:after="120"/>
              <w:rPr>
                <w:color w:val="000000" w:themeColor="text1"/>
              </w:rPr>
            </w:pPr>
            <w:r>
              <w:rPr>
                <w:color w:val="000000" w:themeColor="text1"/>
              </w:rPr>
              <w:t>The study is likely to involve many modifications</w:t>
            </w:r>
          </w:p>
        </w:tc>
      </w:tr>
      <w:tr w:rsidR="009120AE" w14:paraId="584EDD02" w14:textId="77777777" w:rsidTr="007A4403">
        <w:tc>
          <w:tcPr>
            <w:tcW w:w="10975" w:type="dxa"/>
          </w:tcPr>
          <w:p w14:paraId="1C57DED2" w14:textId="77BF51CD" w:rsidR="009120AE" w:rsidRDefault="009120AE" w:rsidP="009120AE">
            <w:pPr>
              <w:pStyle w:val="NoSpacing"/>
              <w:spacing w:before="120" w:after="120"/>
            </w:pPr>
            <w:r w:rsidRPr="002D5C33">
              <w:rPr>
                <w:b/>
              </w:rPr>
              <w:lastRenderedPageBreak/>
              <w:t>1.</w:t>
            </w:r>
            <w:r w:rsidR="007B2C41" w:rsidRPr="002D5C33">
              <w:rPr>
                <w:b/>
              </w:rPr>
              <w:t>1</w:t>
            </w:r>
            <w:r w:rsidR="00E15C15">
              <w:rPr>
                <w:b/>
              </w:rPr>
              <w:t>7</w:t>
            </w:r>
            <w:r w:rsidR="007B2C41">
              <w:rPr>
                <w:b/>
              </w:rPr>
              <w:t xml:space="preserve"> </w:t>
            </w:r>
            <w:r w:rsidRPr="002D5C33">
              <w:rPr>
                <w:b/>
              </w:rPr>
              <w:t>Consistency of application</w:t>
            </w:r>
            <w:r>
              <w:t xml:space="preserve">. The information provided in the application is internally consistent across all parts of the application. </w:t>
            </w:r>
          </w:p>
          <w:p w14:paraId="1471441E" w14:textId="6FF71B2D" w:rsidR="009120AE" w:rsidRPr="00C177DD" w:rsidRDefault="009120AE" w:rsidP="009120AE">
            <w:pPr>
              <w:pStyle w:val="NoSpacing"/>
              <w:spacing w:before="120" w:after="120"/>
            </w:pPr>
            <w:r>
              <w:t xml:space="preserve">Inconsistencies or inaccuracies on </w:t>
            </w:r>
            <w:r>
              <w:rPr>
                <w:b/>
                <w:bCs/>
                <w:i/>
                <w:iCs/>
              </w:rPr>
              <w:t xml:space="preserve">Zipline </w:t>
            </w:r>
            <w:proofErr w:type="spellStart"/>
            <w:r>
              <w:t>SmartForms</w:t>
            </w:r>
            <w:proofErr w:type="spellEnd"/>
            <w:r>
              <w:t xml:space="preserve"> must always be corrected because </w:t>
            </w:r>
            <w:proofErr w:type="gramStart"/>
            <w:r>
              <w:t xml:space="preserve">the </w:t>
            </w:r>
            <w:proofErr w:type="spellStart"/>
            <w:r>
              <w:t>SmartForms</w:t>
            </w:r>
            <w:proofErr w:type="spellEnd"/>
            <w:proofErr w:type="gramEnd"/>
            <w:r>
              <w:t xml:space="preserve"> are the data source for metrics and reports. This applies to requests for determinations as well as IRB approvals.</w:t>
            </w:r>
          </w:p>
        </w:tc>
      </w:tr>
      <w:tr w:rsidR="009120AE" w14:paraId="7C2A5D88" w14:textId="77777777" w:rsidTr="007A4403">
        <w:tc>
          <w:tcPr>
            <w:tcW w:w="10975" w:type="dxa"/>
            <w:shd w:val="clear" w:color="auto" w:fill="EBEBFF"/>
          </w:tcPr>
          <w:p w14:paraId="70121749" w14:textId="33408A5F" w:rsidR="009120AE" w:rsidRDefault="009120AE" w:rsidP="009120AE">
            <w:pPr>
              <w:pStyle w:val="NoSpacing"/>
              <w:spacing w:after="120"/>
            </w:pPr>
            <w:r>
              <w:rPr>
                <w:b/>
              </w:rPr>
              <w:t>+ Guidance</w:t>
            </w:r>
          </w:p>
          <w:p w14:paraId="66DEBAAF" w14:textId="6EBA17EF" w:rsidR="009120AE" w:rsidRDefault="009120AE" w:rsidP="009120AE">
            <w:pPr>
              <w:pStyle w:val="NoSpacing"/>
              <w:spacing w:after="120"/>
            </w:pPr>
            <w:r>
              <w:t>The information in consent, assent, and parental permission forms should be consistent with other parts of the application. For example, there should be no inaccurate or misleading information in the consent form (unless deception is a planned part of the research).</w:t>
            </w:r>
            <w:r w:rsidR="005D131F">
              <w:t xml:space="preserve"> It is especially important to identify and address discrepancies when risks are described across multiple documents. For example, in a clinical drug trial the risks may be described in a study protocol, investigator brochure, and drug package insert, in addition to the IRB Protocol and consent forms. For full board studies, discrepancies should be called out in the Pre-review Note.</w:t>
            </w:r>
          </w:p>
          <w:p w14:paraId="67A6961C" w14:textId="662D3B24" w:rsidR="009120AE" w:rsidRDefault="009120AE" w:rsidP="00FE7192">
            <w:pPr>
              <w:pStyle w:val="NoSpacing"/>
              <w:spacing w:after="60"/>
            </w:pPr>
            <w:r w:rsidRPr="0082680B">
              <w:t>Consistency between IRB application and grant application</w:t>
            </w:r>
            <w:proofErr w:type="gramStart"/>
            <w:r>
              <w:t xml:space="preserve">:  </w:t>
            </w:r>
            <w:r w:rsidR="000E38FB">
              <w:t>Review</w:t>
            </w:r>
            <w:proofErr w:type="gramEnd"/>
            <w:r>
              <w:t xml:space="preserve"> </w:t>
            </w:r>
            <w:r w:rsidRPr="00D86359">
              <w:rPr>
                <w:b/>
              </w:rPr>
              <w:t>SOP Grant Review and Certification</w:t>
            </w:r>
            <w:r>
              <w:t xml:space="preserve"> and </w:t>
            </w:r>
            <w:r w:rsidRPr="00D86359">
              <w:rPr>
                <w:b/>
              </w:rPr>
              <w:t>GUIDANCE Reading a Grant Application</w:t>
            </w:r>
            <w:r>
              <w:t xml:space="preserve"> for information about which inconsistencies to clarify.  </w:t>
            </w:r>
          </w:p>
          <w:p w14:paraId="65D01E61" w14:textId="146EC073" w:rsidR="009120AE" w:rsidRPr="007A4403" w:rsidRDefault="009120AE" w:rsidP="009120AE">
            <w:pPr>
              <w:pStyle w:val="NoSpacing"/>
              <w:spacing w:after="120"/>
              <w:ind w:left="720"/>
              <w:rPr>
                <w:i/>
              </w:rPr>
            </w:pPr>
            <w:r w:rsidRPr="007A4403">
              <w:rPr>
                <w:i/>
              </w:rPr>
              <w:t>N</w:t>
            </w:r>
            <w:r>
              <w:rPr>
                <w:i/>
              </w:rPr>
              <w:t>OTE that the grant certification</w:t>
            </w:r>
            <w:r w:rsidRPr="007A4403">
              <w:rPr>
                <w:i/>
              </w:rPr>
              <w:t xml:space="preserve"> requirement </w:t>
            </w:r>
            <w:r>
              <w:rPr>
                <w:i/>
              </w:rPr>
              <w:t>wa</w:t>
            </w:r>
            <w:r w:rsidRPr="007A4403">
              <w:rPr>
                <w:i/>
              </w:rPr>
              <w:t xml:space="preserve">s eliminated in the revised Common </w:t>
            </w:r>
            <w:proofErr w:type="gramStart"/>
            <w:r w:rsidRPr="007A4403">
              <w:rPr>
                <w:i/>
              </w:rPr>
              <w:t>Rule</w:t>
            </w:r>
            <w:proofErr w:type="gramEnd"/>
            <w:r w:rsidRPr="007A4403">
              <w:rPr>
                <w:i/>
              </w:rPr>
              <w:t xml:space="preserve"> </w:t>
            </w:r>
            <w:r>
              <w:rPr>
                <w:i/>
              </w:rPr>
              <w:t>however, the grant application continues to be a required part of the IRB application because it is a valuable source of information.</w:t>
            </w:r>
          </w:p>
        </w:tc>
      </w:tr>
    </w:tbl>
    <w:p w14:paraId="6069E3D2" w14:textId="791465AF" w:rsidR="00AD5120" w:rsidRDefault="00AD5120" w:rsidP="0081471D">
      <w:pPr>
        <w:pStyle w:val="NoSpacing"/>
        <w:ind w:firstLine="720"/>
      </w:pPr>
    </w:p>
    <w:p w14:paraId="6AE329FE" w14:textId="76440183" w:rsidR="003F247C" w:rsidRPr="00D12328" w:rsidRDefault="003F247C" w:rsidP="00C82798">
      <w:pPr>
        <w:pStyle w:val="NoSpacing"/>
        <w:spacing w:after="60"/>
        <w:rPr>
          <w:b/>
          <w:sz w:val="28"/>
          <w:szCs w:val="28"/>
        </w:rPr>
      </w:pPr>
      <w:bookmarkStart w:id="5" w:name="Ladder"/>
      <w:bookmarkEnd w:id="5"/>
      <w:r w:rsidRPr="00D12328">
        <w:rPr>
          <w:b/>
          <w:sz w:val="28"/>
          <w:szCs w:val="28"/>
        </w:rPr>
        <w:t>S</w:t>
      </w:r>
      <w:r w:rsidR="00C70C8E">
        <w:rPr>
          <w:b/>
          <w:sz w:val="28"/>
          <w:szCs w:val="28"/>
        </w:rPr>
        <w:t>ECTION</w:t>
      </w:r>
      <w:r w:rsidRPr="00D12328">
        <w:rPr>
          <w:b/>
          <w:sz w:val="28"/>
          <w:szCs w:val="28"/>
        </w:rPr>
        <w:t xml:space="preserve"> 2</w:t>
      </w:r>
      <w:proofErr w:type="gramStart"/>
      <w:r w:rsidRPr="00D12328">
        <w:rPr>
          <w:b/>
          <w:sz w:val="28"/>
          <w:szCs w:val="28"/>
        </w:rPr>
        <w:t>:  The</w:t>
      </w:r>
      <w:proofErr w:type="gramEnd"/>
      <w:r w:rsidRPr="00D12328">
        <w:rPr>
          <w:b/>
          <w:sz w:val="28"/>
          <w:szCs w:val="28"/>
        </w:rPr>
        <w:t xml:space="preserve"> Regulatory Ladder</w:t>
      </w:r>
      <w:r w:rsidR="00C70C8E">
        <w:rPr>
          <w:b/>
          <w:sz w:val="28"/>
          <w:szCs w:val="28"/>
        </w:rPr>
        <w:t xml:space="preserve"> </w:t>
      </w:r>
      <w:r w:rsidR="00C70C8E">
        <w:rPr>
          <w:b/>
          <w:sz w:val="24"/>
          <w:szCs w:val="24"/>
        </w:rPr>
        <w:t>[</w:t>
      </w:r>
      <w:hyperlink w:anchor="Top" w:history="1">
        <w:r w:rsidR="00C70C8E" w:rsidRPr="00C70C8E">
          <w:rPr>
            <w:rStyle w:val="Hyperlink"/>
            <w:b/>
            <w:sz w:val="24"/>
            <w:szCs w:val="24"/>
          </w:rPr>
          <w:t>top</w:t>
        </w:r>
      </w:hyperlink>
      <w:r w:rsidR="00C70C8E">
        <w:rPr>
          <w:b/>
          <w:sz w:val="24"/>
          <w:szCs w:val="24"/>
        </w:rPr>
        <w:t>]</w:t>
      </w:r>
    </w:p>
    <w:p w14:paraId="7DC58BFB" w14:textId="745E43E5" w:rsidR="003F247C" w:rsidRDefault="00801C2C" w:rsidP="00C82798">
      <w:pPr>
        <w:pStyle w:val="NoSpacing"/>
        <w:spacing w:after="120"/>
      </w:pPr>
      <w:r w:rsidRPr="00801C2C">
        <w:t>The purpose of th</w:t>
      </w:r>
      <w:r w:rsidR="009B670B">
        <w:t>i</w:t>
      </w:r>
      <w:r w:rsidRPr="00801C2C">
        <w:t>s section is</w:t>
      </w:r>
      <w:r w:rsidR="006A5FC7">
        <w:t xml:space="preserve"> to</w:t>
      </w:r>
      <w:r w:rsidRPr="00801C2C">
        <w:t xml:space="preserve"> “walk up the regulatory ladder”</w:t>
      </w:r>
      <w:r>
        <w:t xml:space="preserve">, to the point where </w:t>
      </w:r>
      <w:proofErr w:type="gramStart"/>
      <w:r>
        <w:t>it is clear that UW IRB</w:t>
      </w:r>
      <w:proofErr w:type="gramEnd"/>
      <w:r>
        <w:t xml:space="preserve"> review is required</w:t>
      </w:r>
      <w:r w:rsidRPr="00801C2C">
        <w:t>.</w:t>
      </w:r>
    </w:p>
    <w:tbl>
      <w:tblPr>
        <w:tblStyle w:val="TableGrid"/>
        <w:tblpPr w:leftFromText="180" w:rightFromText="180" w:vertAnchor="text" w:tblpY="1"/>
        <w:tblOverlap w:val="never"/>
        <w:tblW w:w="10975" w:type="dxa"/>
        <w:tblLook w:val="04A0" w:firstRow="1" w:lastRow="0" w:firstColumn="1" w:lastColumn="0" w:noHBand="0" w:noVBand="1"/>
      </w:tblPr>
      <w:tblGrid>
        <w:gridCol w:w="10975"/>
      </w:tblGrid>
      <w:tr w:rsidR="00530981" w14:paraId="18DB4EF4" w14:textId="77777777" w:rsidTr="00030C49">
        <w:tc>
          <w:tcPr>
            <w:tcW w:w="10975" w:type="dxa"/>
          </w:tcPr>
          <w:p w14:paraId="358DB812" w14:textId="6E71E8FA" w:rsidR="00530981" w:rsidRPr="00530981" w:rsidRDefault="00530981" w:rsidP="00030C49">
            <w:pPr>
              <w:pStyle w:val="NoSpacing"/>
              <w:spacing w:before="120" w:after="120"/>
              <w:rPr>
                <w:bCs/>
              </w:rPr>
            </w:pPr>
            <w:r>
              <w:rPr>
                <w:b/>
              </w:rPr>
              <w:t xml:space="preserve">2.1 Delayed Onset Human Research (DOHR) determination. </w:t>
            </w:r>
            <w:r>
              <w:rPr>
                <w:bCs/>
              </w:rPr>
              <w:t xml:space="preserve">The TOL or Sr. Administrator are responsible for reviewing DOHR determinations and should refer to the webpage </w:t>
            </w:r>
            <w:r w:rsidR="000901F5">
              <w:rPr>
                <w:b/>
              </w:rPr>
              <w:t>GUIDANCE</w:t>
            </w:r>
            <w:r>
              <w:rPr>
                <w:b/>
              </w:rPr>
              <w:t xml:space="preserve"> Delayed Onset Human Research</w:t>
            </w:r>
            <w:r>
              <w:rPr>
                <w:bCs/>
              </w:rPr>
              <w:t xml:space="preserve">, the researcher instructions in the </w:t>
            </w:r>
            <w:r>
              <w:rPr>
                <w:b/>
              </w:rPr>
              <w:t>APPLICATION Determination, Delayed Onset Human Research</w:t>
            </w:r>
            <w:r>
              <w:rPr>
                <w:bCs/>
              </w:rPr>
              <w:t xml:space="preserve">, and </w:t>
            </w:r>
            <w:r>
              <w:rPr>
                <w:b/>
              </w:rPr>
              <w:t>INSTRUCTIONS Zipline for Staff</w:t>
            </w:r>
            <w:r>
              <w:rPr>
                <w:bCs/>
              </w:rPr>
              <w:t>.</w:t>
            </w:r>
          </w:p>
        </w:tc>
      </w:tr>
      <w:tr w:rsidR="00530981" w14:paraId="387A1F21" w14:textId="77777777" w:rsidTr="00A678F8">
        <w:tc>
          <w:tcPr>
            <w:tcW w:w="10975" w:type="dxa"/>
            <w:shd w:val="clear" w:color="auto" w:fill="EBEBFF"/>
          </w:tcPr>
          <w:p w14:paraId="5BD2F6ED" w14:textId="77777777" w:rsidR="00530981" w:rsidRDefault="00530981" w:rsidP="00530981">
            <w:pPr>
              <w:pStyle w:val="NoSpacing"/>
              <w:spacing w:before="120" w:after="120"/>
            </w:pPr>
            <w:r w:rsidRPr="00204782">
              <w:rPr>
                <w:b/>
              </w:rPr>
              <w:t>+ Guidance</w:t>
            </w:r>
          </w:p>
          <w:p w14:paraId="6231F431" w14:textId="77777777" w:rsidR="00530981" w:rsidRDefault="00530981" w:rsidP="00E21575">
            <w:pPr>
              <w:pStyle w:val="NoSpacing"/>
              <w:spacing w:before="120" w:after="60"/>
              <w:rPr>
                <w:bCs/>
              </w:rPr>
            </w:pPr>
            <w:r>
              <w:rPr>
                <w:bCs/>
              </w:rPr>
              <w:t>Criteria for granting DOHR status include:</w:t>
            </w:r>
          </w:p>
          <w:p w14:paraId="7647B16B" w14:textId="77777777" w:rsidR="00530981" w:rsidRDefault="00530981" w:rsidP="00E21575">
            <w:pPr>
              <w:pStyle w:val="NoSpacing"/>
              <w:numPr>
                <w:ilvl w:val="0"/>
                <w:numId w:val="87"/>
              </w:numPr>
              <w:rPr>
                <w:bCs/>
              </w:rPr>
            </w:pPr>
            <w:r>
              <w:rPr>
                <w:bCs/>
              </w:rPr>
              <w:t xml:space="preserve">The investigator has provided documentation from the Sponsor that DOHR status is </w:t>
            </w:r>
            <w:proofErr w:type="gramStart"/>
            <w:r>
              <w:rPr>
                <w:bCs/>
              </w:rPr>
              <w:t>required;</w:t>
            </w:r>
            <w:proofErr w:type="gramEnd"/>
          </w:p>
          <w:p w14:paraId="35C350FA" w14:textId="7B3C13BB" w:rsidR="00530981" w:rsidRDefault="00530981" w:rsidP="00E21575">
            <w:pPr>
              <w:pStyle w:val="NoSpacing"/>
              <w:numPr>
                <w:ilvl w:val="0"/>
                <w:numId w:val="87"/>
              </w:numPr>
              <w:rPr>
                <w:bCs/>
              </w:rPr>
            </w:pPr>
            <w:r>
              <w:rPr>
                <w:bCs/>
              </w:rPr>
              <w:t xml:space="preserve">The work described in the grant application falls into one of the three categories described </w:t>
            </w:r>
            <w:r w:rsidR="00464F3F">
              <w:rPr>
                <w:bCs/>
              </w:rPr>
              <w:t xml:space="preserve">in the </w:t>
            </w:r>
            <w:proofErr w:type="gramStart"/>
            <w:r w:rsidR="00464F3F">
              <w:rPr>
                <w:bCs/>
              </w:rPr>
              <w:t>guidance</w:t>
            </w:r>
            <w:r>
              <w:rPr>
                <w:bCs/>
              </w:rPr>
              <w:t>;</w:t>
            </w:r>
            <w:proofErr w:type="gramEnd"/>
          </w:p>
          <w:p w14:paraId="7E8B138E" w14:textId="026A8B2D" w:rsidR="00530981" w:rsidRPr="00E21575" w:rsidRDefault="00530981" w:rsidP="00E21575">
            <w:pPr>
              <w:pStyle w:val="NoSpacing"/>
              <w:numPr>
                <w:ilvl w:val="0"/>
                <w:numId w:val="87"/>
              </w:numPr>
              <w:spacing w:after="120"/>
              <w:rPr>
                <w:bCs/>
              </w:rPr>
            </w:pPr>
            <w:r>
              <w:rPr>
                <w:bCs/>
              </w:rPr>
              <w:t xml:space="preserve">When the reason for the DOHR status is the need for significant pre-human </w:t>
            </w:r>
            <w:proofErr w:type="gramStart"/>
            <w:r>
              <w:rPr>
                <w:bCs/>
              </w:rPr>
              <w:t>subjects</w:t>
            </w:r>
            <w:proofErr w:type="gramEnd"/>
            <w:r>
              <w:rPr>
                <w:bCs/>
              </w:rPr>
              <w:t xml:space="preserve"> development activities, the pre-reviewer verifies that those activities are described in the grant application and that they would require significant time (e.g., animal studies; purification of compounds, assay development; development of study instruments; other significant and lengthy development work). </w:t>
            </w:r>
          </w:p>
        </w:tc>
      </w:tr>
      <w:tr w:rsidR="00A0538B" w14:paraId="3BD7F10D" w14:textId="77777777" w:rsidTr="00030C49">
        <w:tc>
          <w:tcPr>
            <w:tcW w:w="10975" w:type="dxa"/>
          </w:tcPr>
          <w:p w14:paraId="7D95F687" w14:textId="02A4AD07" w:rsidR="00A0538B" w:rsidRDefault="00A0538B" w:rsidP="000A441F">
            <w:pPr>
              <w:pStyle w:val="NoSpacing"/>
              <w:spacing w:before="120" w:after="60"/>
            </w:pPr>
            <w:r w:rsidRPr="00DD4AA4">
              <w:rPr>
                <w:b/>
              </w:rPr>
              <w:t>2.</w:t>
            </w:r>
            <w:r w:rsidR="00E21575">
              <w:rPr>
                <w:b/>
              </w:rPr>
              <w:t>2</w:t>
            </w:r>
            <w:r>
              <w:t xml:space="preserve"> </w:t>
            </w:r>
            <w:r>
              <w:rPr>
                <w:b/>
              </w:rPr>
              <w:t xml:space="preserve">Research vs. non-research. </w:t>
            </w:r>
            <w:r>
              <w:t xml:space="preserve">Determine whether some or </w:t>
            </w:r>
            <w:proofErr w:type="gramStart"/>
            <w:r>
              <w:t>all of</w:t>
            </w:r>
            <w:proofErr w:type="gramEnd"/>
            <w:r>
              <w:t xml:space="preserve"> the described procedures and activities are “research”, as defined by the regulations that apply to the study. If </w:t>
            </w:r>
            <w:proofErr w:type="gramStart"/>
            <w:r>
              <w:t xml:space="preserve">all </w:t>
            </w:r>
            <w:r w:rsidR="003877D9">
              <w:t>of</w:t>
            </w:r>
            <w:proofErr w:type="gramEnd"/>
            <w:r w:rsidR="003877D9">
              <w:t xml:space="preserve"> </w:t>
            </w:r>
            <w:r>
              <w:t>the procedures described in the application are not research, no further pre-review is required. (</w:t>
            </w:r>
            <w:r w:rsidR="000E38FB">
              <w:t>Review</w:t>
            </w:r>
            <w:r>
              <w:t xml:space="preserve"> </w:t>
            </w:r>
            <w:r>
              <w:rPr>
                <w:b/>
              </w:rPr>
              <w:t xml:space="preserve">GUIDANCE Is it </w:t>
            </w:r>
            <w:proofErr w:type="gramStart"/>
            <w:r>
              <w:rPr>
                <w:b/>
              </w:rPr>
              <w:t>Research?</w:t>
            </w:r>
            <w:r>
              <w:t>;</w:t>
            </w:r>
            <w:proofErr w:type="gramEnd"/>
            <w:r>
              <w:t xml:space="preserve"> </w:t>
            </w:r>
            <w:r>
              <w:rPr>
                <w:b/>
              </w:rPr>
              <w:t>WORKSHEET Human Subjects Research Determination</w:t>
            </w:r>
            <w:r>
              <w:t xml:space="preserve">; </w:t>
            </w:r>
            <w:r>
              <w:rPr>
                <w:b/>
              </w:rPr>
              <w:t>GUIDANCE Case Reports, IRB Review, and HIPAA</w:t>
            </w:r>
            <w:r>
              <w:t>)</w:t>
            </w:r>
          </w:p>
          <w:p w14:paraId="22052E8F" w14:textId="30EF961E" w:rsidR="00426DD3" w:rsidRDefault="00426DD3" w:rsidP="000A441F">
            <w:pPr>
              <w:pStyle w:val="NoSpacing"/>
              <w:numPr>
                <w:ilvl w:val="0"/>
                <w:numId w:val="91"/>
              </w:numPr>
              <w:spacing w:after="120"/>
            </w:pPr>
            <w:r>
              <w:t>If the study appears to qualify for the Common Rule exclusion of public health surveillance activities from research, consult with a</w:t>
            </w:r>
            <w:r w:rsidR="00AD198E">
              <w:t xml:space="preserve"> member of HSD Leadership</w:t>
            </w:r>
            <w:r>
              <w:t xml:space="preserve">. </w:t>
            </w:r>
          </w:p>
        </w:tc>
      </w:tr>
      <w:tr w:rsidR="00A0538B" w14:paraId="1B2CC357" w14:textId="77777777" w:rsidTr="00030C49">
        <w:tc>
          <w:tcPr>
            <w:tcW w:w="10975" w:type="dxa"/>
            <w:shd w:val="clear" w:color="auto" w:fill="EBEBFF"/>
          </w:tcPr>
          <w:p w14:paraId="13E8425F" w14:textId="3E6D98F7" w:rsidR="00A0538B" w:rsidRDefault="00A0538B" w:rsidP="00030C49">
            <w:pPr>
              <w:pStyle w:val="NoSpacing"/>
              <w:spacing w:before="120" w:after="120"/>
            </w:pPr>
            <w:r w:rsidRPr="00204782">
              <w:rPr>
                <w:b/>
              </w:rPr>
              <w:t>+ Guidance</w:t>
            </w:r>
          </w:p>
          <w:p w14:paraId="7942ECB3" w14:textId="3521F871" w:rsidR="007A0342" w:rsidRDefault="00A0538B" w:rsidP="0082680B">
            <w:pPr>
              <w:pStyle w:val="NoSpacing"/>
            </w:pPr>
            <w:r w:rsidRPr="00FE2CFA">
              <w:rPr>
                <w:b/>
                <w:bCs/>
              </w:rPr>
              <w:t>Scope of clinical research</w:t>
            </w:r>
            <w:r>
              <w:t xml:space="preserve">.  Sometimes researchers describe procedures that the subjects would experience regardless of whether they participate in the proposed activity. This is especially common in descriptions of clinical research. Remember that the IRB </w:t>
            </w:r>
            <w:proofErr w:type="gramStart"/>
            <w:r>
              <w:t>is approving</w:t>
            </w:r>
            <w:proofErr w:type="gramEnd"/>
            <w:r>
              <w:t xml:space="preserve"> what is described in the application. </w:t>
            </w:r>
            <w:r w:rsidR="003877D9">
              <w:t xml:space="preserve">While it may be valuable for researchers to </w:t>
            </w:r>
            <w:r w:rsidR="003877D9">
              <w:lastRenderedPageBreak/>
              <w:t xml:space="preserve">describe the non-research procedures as context, </w:t>
            </w:r>
            <w:r w:rsidR="00921EA9">
              <w:t>i</w:t>
            </w:r>
            <w:r>
              <w:t xml:space="preserve">t is important that the application clearly distinguish between what is clinical care versus what is research. </w:t>
            </w:r>
          </w:p>
          <w:p w14:paraId="243E81C5" w14:textId="318EBDDE" w:rsidR="00A0538B" w:rsidRDefault="00A0538B" w:rsidP="00030C49">
            <w:pPr>
              <w:pStyle w:val="NoSpacing"/>
              <w:spacing w:after="120"/>
            </w:pPr>
            <w:r>
              <w:t>TIP</w:t>
            </w:r>
            <w:proofErr w:type="gramStart"/>
            <w:r>
              <w:t>:  Specific</w:t>
            </w:r>
            <w:proofErr w:type="gramEnd"/>
            <w:r>
              <w:t xml:space="preserve"> procedures that subjects will undergo regardless of whether they participate in the study are likely to be clinical care rather than research.</w:t>
            </w:r>
          </w:p>
          <w:p w14:paraId="3399DD5C" w14:textId="770E74A0" w:rsidR="00A0538B" w:rsidRDefault="00A0538B" w:rsidP="00030C49">
            <w:pPr>
              <w:pStyle w:val="NoSpacing"/>
              <w:spacing w:after="120"/>
            </w:pPr>
            <w:r w:rsidRPr="00FE2CFA">
              <w:rPr>
                <w:b/>
                <w:bCs/>
              </w:rPr>
              <w:t>Revised Common Rule</w:t>
            </w:r>
            <w:r>
              <w:t>. There is a one-word change in the definition of “research</w:t>
            </w:r>
            <w:proofErr w:type="gramStart"/>
            <w:r>
              <w:t>”</w:t>
            </w:r>
            <w:proofErr w:type="gramEnd"/>
            <w:r>
              <w:t xml:space="preserve"> but the meaning and interpretation has not changed. However, the revised Common Rule provide</w:t>
            </w:r>
            <w:r w:rsidR="003877D9">
              <w:t>s</w:t>
            </w:r>
            <w:r>
              <w:t xml:space="preserve"> specific clarification about (1) scholarly and journalistic activities, such as oral history, and (2) public health surveillance activities that are specifically considered “not research”. These clarifications are </w:t>
            </w:r>
            <w:r w:rsidR="003877D9">
              <w:t xml:space="preserve">generally </w:t>
            </w:r>
            <w:r>
              <w:t xml:space="preserve">consistent with long-standing HSD interpretation and practice. They are incorporated into the </w:t>
            </w:r>
            <w:r w:rsidR="0086245A">
              <w:rPr>
                <w:b/>
              </w:rPr>
              <w:t>GUIDANCE</w:t>
            </w:r>
            <w:r w:rsidR="0086245A" w:rsidRPr="00204782">
              <w:rPr>
                <w:b/>
              </w:rPr>
              <w:t xml:space="preserve"> </w:t>
            </w:r>
            <w:r w:rsidRPr="00204782">
              <w:rPr>
                <w:b/>
              </w:rPr>
              <w:t>Is It Research</w:t>
            </w:r>
            <w:r w:rsidRPr="0082680B">
              <w:rPr>
                <w:b/>
                <w:bCs/>
              </w:rPr>
              <w:t>?</w:t>
            </w:r>
            <w:r>
              <w:t xml:space="preserve"> </w:t>
            </w:r>
          </w:p>
          <w:p w14:paraId="4C1266F0" w14:textId="77777777" w:rsidR="00A0538B" w:rsidRDefault="00A0538B" w:rsidP="00030C49">
            <w:pPr>
              <w:pStyle w:val="NoSpacing"/>
              <w:spacing w:after="120"/>
              <w:rPr>
                <w:b/>
              </w:rPr>
            </w:pPr>
            <w:r w:rsidRPr="00FE2CFA">
              <w:rPr>
                <w:b/>
                <w:bCs/>
              </w:rPr>
              <w:t>Quality improvement</w:t>
            </w:r>
            <w:r>
              <w:t xml:space="preserve">: These activities are challenging. HSD’s definition and guidance about how to identify quality improvement activities that are not also research continues to evolve and are described in </w:t>
            </w:r>
            <w:r w:rsidR="0086245A">
              <w:rPr>
                <w:b/>
              </w:rPr>
              <w:t>GUIDANCE</w:t>
            </w:r>
            <w:r w:rsidR="0086245A" w:rsidRPr="00371ED3">
              <w:rPr>
                <w:b/>
              </w:rPr>
              <w:t xml:space="preserve"> </w:t>
            </w:r>
            <w:r w:rsidRPr="00371ED3">
              <w:rPr>
                <w:b/>
              </w:rPr>
              <w:t>Is It Research?</w:t>
            </w:r>
          </w:p>
          <w:p w14:paraId="34CC42D5" w14:textId="768807EE" w:rsidR="00380B86" w:rsidRPr="00380B86" w:rsidRDefault="00380B86" w:rsidP="00030C49">
            <w:pPr>
              <w:pStyle w:val="NoSpacing"/>
              <w:spacing w:after="120"/>
            </w:pPr>
          </w:p>
        </w:tc>
      </w:tr>
      <w:tr w:rsidR="00A0538B" w14:paraId="15E29802" w14:textId="77777777" w:rsidTr="00030C49">
        <w:tc>
          <w:tcPr>
            <w:tcW w:w="10975" w:type="dxa"/>
          </w:tcPr>
          <w:p w14:paraId="7A56C831" w14:textId="74582CE3" w:rsidR="00A0538B" w:rsidRDefault="009B7C6A" w:rsidP="000F01F7">
            <w:pPr>
              <w:pStyle w:val="NoSpacing"/>
              <w:spacing w:before="120" w:after="60"/>
            </w:pPr>
            <w:r>
              <w:rPr>
                <w:b/>
              </w:rPr>
              <w:lastRenderedPageBreak/>
              <w:t>2.</w:t>
            </w:r>
            <w:r w:rsidR="00E21575">
              <w:rPr>
                <w:b/>
              </w:rPr>
              <w:t>3</w:t>
            </w:r>
            <w:r>
              <w:rPr>
                <w:b/>
              </w:rPr>
              <w:t xml:space="preserve"> Human subjects. </w:t>
            </w:r>
            <w:r w:rsidR="00A0538B">
              <w:t>Determine which individuals</w:t>
            </w:r>
            <w:r w:rsidR="002A6D12">
              <w:t>, records, or specimens</w:t>
            </w:r>
            <w:r w:rsidR="00A0538B">
              <w:t xml:space="preserve"> (if any) meet the applicable definition of “human subject”, as defined by the regulations that apply to the study. (</w:t>
            </w:r>
            <w:r w:rsidR="000E38FB">
              <w:t>Review</w:t>
            </w:r>
            <w:r w:rsidR="00A0538B">
              <w:t xml:space="preserve"> </w:t>
            </w:r>
            <w:r w:rsidR="00A0538B">
              <w:rPr>
                <w:b/>
              </w:rPr>
              <w:t>WORKSHEET Human Subjects Research Determination</w:t>
            </w:r>
            <w:r w:rsidR="00A0538B">
              <w:t>)</w:t>
            </w:r>
          </w:p>
          <w:p w14:paraId="68295D06" w14:textId="7B60D781" w:rsidR="00A0538B" w:rsidRPr="00204782" w:rsidRDefault="00A0538B" w:rsidP="00030C49">
            <w:pPr>
              <w:pStyle w:val="NoSpacing"/>
              <w:spacing w:after="120"/>
            </w:pPr>
            <w:r>
              <w:t>If the research does not involve human subjects, review the information in Section 2 of this Worksheet on GDS certification</w:t>
            </w:r>
            <w:r w:rsidR="007A0342">
              <w:t xml:space="preserve"> </w:t>
            </w:r>
            <w:r>
              <w:t xml:space="preserve">but then no further pre-review is required. </w:t>
            </w:r>
          </w:p>
        </w:tc>
      </w:tr>
      <w:tr w:rsidR="00A0538B" w14:paraId="663BD96C" w14:textId="77777777" w:rsidTr="00030C49">
        <w:tc>
          <w:tcPr>
            <w:tcW w:w="10975" w:type="dxa"/>
            <w:shd w:val="clear" w:color="auto" w:fill="EBEBFF"/>
          </w:tcPr>
          <w:p w14:paraId="6DFB240B" w14:textId="656ED0C3" w:rsidR="00A0538B" w:rsidRDefault="00A0538B" w:rsidP="009C2E8B">
            <w:pPr>
              <w:pStyle w:val="NoSpacing"/>
              <w:spacing w:before="120" w:after="120"/>
            </w:pPr>
            <w:r w:rsidRPr="00204782">
              <w:rPr>
                <w:b/>
              </w:rPr>
              <w:t xml:space="preserve">+ Guidance  </w:t>
            </w:r>
          </w:p>
          <w:p w14:paraId="1BC05A13" w14:textId="5F0E2E2B" w:rsidR="00A0538B" w:rsidRPr="008A7505" w:rsidRDefault="00A0538B" w:rsidP="00A0538B">
            <w:pPr>
              <w:pStyle w:val="NoSpacing"/>
              <w:rPr>
                <w:b/>
                <w:bCs/>
              </w:rPr>
            </w:pPr>
            <w:r w:rsidRPr="008A7505">
              <w:rPr>
                <w:b/>
                <w:bCs/>
              </w:rPr>
              <w:t xml:space="preserve">Revised Common Rule </w:t>
            </w:r>
          </w:p>
          <w:p w14:paraId="3D4C50D0" w14:textId="77777777" w:rsidR="00A0538B" w:rsidRDefault="00A0538B" w:rsidP="00A0538B">
            <w:pPr>
              <w:pStyle w:val="NoSpacing"/>
              <w:numPr>
                <w:ilvl w:val="0"/>
                <w:numId w:val="7"/>
              </w:numPr>
            </w:pPr>
            <w:r>
              <w:t xml:space="preserve">The wording of the definition of “human subject” has changed slightly but the meaning of the definition has not changed.  </w:t>
            </w:r>
          </w:p>
          <w:p w14:paraId="3AAE4D60" w14:textId="7555EBBE" w:rsidR="00A0538B" w:rsidRDefault="00A0538B" w:rsidP="009C2E8B">
            <w:pPr>
              <w:pStyle w:val="NoSpacing"/>
              <w:numPr>
                <w:ilvl w:val="0"/>
                <w:numId w:val="7"/>
              </w:numPr>
              <w:spacing w:after="120"/>
            </w:pPr>
            <w:r w:rsidRPr="00ED36B4">
              <w:rPr>
                <w:b/>
                <w:bCs/>
                <w:i/>
              </w:rPr>
              <w:t>Newborn dried bloodspots</w:t>
            </w:r>
            <w:r w:rsidRPr="00ED36B4">
              <w:rPr>
                <w:b/>
                <w:bCs/>
              </w:rPr>
              <w:t>.</w:t>
            </w:r>
            <w:r>
              <w:t xml:space="preserve"> </w:t>
            </w:r>
            <w:r w:rsidR="004C037D">
              <w:t xml:space="preserve">Effective </w:t>
            </w:r>
            <w:r>
              <w:t xml:space="preserve">January 21, 2019, the research use of de-identified or anonymous newborn dried bloodspots is no longer considered to involve human subjects. </w:t>
            </w:r>
          </w:p>
          <w:p w14:paraId="33F33BCA" w14:textId="5837AB9B" w:rsidR="00A0538B" w:rsidRDefault="00A0538B" w:rsidP="009C2E8B">
            <w:pPr>
              <w:pStyle w:val="NoSpacing"/>
              <w:spacing w:after="120"/>
            </w:pPr>
            <w:r w:rsidRPr="00ED36B4">
              <w:rPr>
                <w:b/>
                <w:bCs/>
              </w:rPr>
              <w:t>Large national datasets.</w:t>
            </w:r>
            <w:r>
              <w:t xml:space="preserve"> Many large and widely available national datasets have been assessed by HSD </w:t>
            </w:r>
            <w:r w:rsidR="00083FBD">
              <w:t>Leadership</w:t>
            </w:r>
            <w:r>
              <w:t xml:space="preserve"> to determine whether they involve “human subjects”. Check the </w:t>
            </w:r>
            <w:r w:rsidRPr="00204782">
              <w:rPr>
                <w:b/>
              </w:rPr>
              <w:t>GUIDANCE Data Sets Not Requiring HSD or IRB Review</w:t>
            </w:r>
            <w:r>
              <w:t xml:space="preserve"> to see if the dataset has already been determined to be “Not Human Subjects”. If it is not on the list, ask </w:t>
            </w:r>
            <w:r w:rsidR="0031443B">
              <w:t>a</w:t>
            </w:r>
            <w:r w:rsidR="00AD198E">
              <w:t xml:space="preserve"> member of</w:t>
            </w:r>
            <w:r w:rsidR="0031443B">
              <w:t xml:space="preserve"> HSD</w:t>
            </w:r>
            <w:r w:rsidR="00AD198E">
              <w:t xml:space="preserve"> Leadership</w:t>
            </w:r>
            <w:r>
              <w:t xml:space="preserve"> to consider adding it to HSD’s list in the Guidance. For example, many </w:t>
            </w:r>
            <w:proofErr w:type="gramStart"/>
            <w:r>
              <w:t>federally-managed</w:t>
            </w:r>
            <w:proofErr w:type="gramEnd"/>
            <w:r>
              <w:t xml:space="preserve"> data sets are likely candidates to add to the list. </w:t>
            </w:r>
          </w:p>
          <w:p w14:paraId="53C79D1D" w14:textId="77777777" w:rsidR="00A0538B" w:rsidRDefault="00A0538B" w:rsidP="00C95BD2">
            <w:pPr>
              <w:pStyle w:val="NoSpacing"/>
              <w:spacing w:after="60"/>
            </w:pPr>
            <w:r w:rsidRPr="00ED36B4">
              <w:rPr>
                <w:b/>
                <w:bCs/>
              </w:rPr>
              <w:t>Coordinating Center, Data Center, or Core Facility.</w:t>
            </w:r>
            <w:r w:rsidRPr="00971AA8">
              <w:rPr>
                <w:b/>
              </w:rPr>
              <w:t xml:space="preserve"> </w:t>
            </w:r>
            <w:r w:rsidRPr="00204782">
              <w:t xml:space="preserve">If the application involves one of these as part or </w:t>
            </w:r>
            <w:proofErr w:type="gramStart"/>
            <w:r w:rsidRPr="00204782">
              <w:t>all of</w:t>
            </w:r>
            <w:proofErr w:type="gramEnd"/>
            <w:r w:rsidRPr="00204782">
              <w:t xml:space="preserve"> the proposed activities, carefully consider whether human subjects are involved</w:t>
            </w:r>
            <w:r>
              <w:t xml:space="preserve"> in the Coordinating Center, Data Center, or Core Facility activities. This gets at the scope of what is being reviewed and approved in the application. </w:t>
            </w:r>
            <w:r w:rsidRPr="00D80DCF">
              <w:t xml:space="preserve">Remember that if the project involves non-UW institutions or individuals, the application should be </w:t>
            </w:r>
            <w:r w:rsidRPr="009C2E8B">
              <w:t>assigned to</w:t>
            </w:r>
            <w:r w:rsidRPr="00D80DCF">
              <w:t xml:space="preserve"> Team S</w:t>
            </w:r>
            <w:r w:rsidR="00641397">
              <w:t xml:space="preserve"> for an initial assessment</w:t>
            </w:r>
            <w:r w:rsidRPr="00D80DCF">
              <w:t>.</w:t>
            </w:r>
            <w:r>
              <w:t xml:space="preserve"> </w:t>
            </w:r>
          </w:p>
          <w:p w14:paraId="04F475FA" w14:textId="77777777" w:rsidR="00152C34" w:rsidRDefault="00152C34" w:rsidP="009C2E8B">
            <w:pPr>
              <w:pStyle w:val="NoSpacing"/>
              <w:spacing w:after="120"/>
              <w:rPr>
                <w:bCs/>
              </w:rPr>
            </w:pPr>
            <w:r w:rsidRPr="00ED36B4">
              <w:rPr>
                <w:b/>
              </w:rPr>
              <w:t>PHI of deceased individuals</w:t>
            </w:r>
            <w:r>
              <w:rPr>
                <w:b/>
              </w:rPr>
              <w:t xml:space="preserve">. </w:t>
            </w:r>
            <w:r>
              <w:rPr>
                <w:bCs/>
              </w:rPr>
              <w:t xml:space="preserve">Deceased individuals are not considered human subjects. In addition, there are no HIPAA related responsibilities for HSD staff or the IRB to fulfill. </w:t>
            </w:r>
          </w:p>
          <w:p w14:paraId="48D67463" w14:textId="13352F6A" w:rsidR="00E14204" w:rsidRPr="00A97DEC" w:rsidRDefault="00E14204" w:rsidP="009C2E8B">
            <w:pPr>
              <w:pStyle w:val="NoSpacing"/>
              <w:spacing w:after="120"/>
              <w:rPr>
                <w:bCs/>
              </w:rPr>
            </w:pPr>
            <w:r>
              <w:rPr>
                <w:b/>
                <w:bCs/>
              </w:rPr>
              <w:t xml:space="preserve">HIPAA waivers for NHS. </w:t>
            </w:r>
            <w:r>
              <w:t xml:space="preserve">If a researcher’s activities do not meet the Common Rule definition of human </w:t>
            </w:r>
            <w:proofErr w:type="gramStart"/>
            <w:r>
              <w:t>subjects</w:t>
            </w:r>
            <w:proofErr w:type="gramEnd"/>
            <w:r>
              <w:t xml:space="preserve"> research but they do need a HIPAA wavier to access UW PHI, this is accomplished by having the researcher submit for a not human </w:t>
            </w:r>
            <w:proofErr w:type="gramStart"/>
            <w:r>
              <w:t>subjects</w:t>
            </w:r>
            <w:proofErr w:type="gramEnd"/>
            <w:r>
              <w:t xml:space="preserve"> determination that specifically notes the application is being submitted </w:t>
            </w:r>
            <w:proofErr w:type="gramStart"/>
            <w:r>
              <w:t>in order to</w:t>
            </w:r>
            <w:proofErr w:type="gramEnd"/>
            <w:r>
              <w:t xml:space="preserve"> obtain the HIPAA waiver. This process should only be used for granting waivers for UW PHI. Review </w:t>
            </w:r>
            <w:r w:rsidRPr="009C6DB0">
              <w:rPr>
                <w:b/>
                <w:bCs/>
              </w:rPr>
              <w:t>SOP HIPAA</w:t>
            </w:r>
            <w:r>
              <w:t xml:space="preserve"> for more information.</w:t>
            </w:r>
          </w:p>
        </w:tc>
      </w:tr>
      <w:tr w:rsidR="00A0538B" w14:paraId="6C5434DF" w14:textId="77777777" w:rsidTr="00030C49">
        <w:tc>
          <w:tcPr>
            <w:tcW w:w="10975" w:type="dxa"/>
          </w:tcPr>
          <w:p w14:paraId="7EC1127F" w14:textId="4F0CA3FF" w:rsidR="00C82798" w:rsidRDefault="00A0538B" w:rsidP="009C2E8B">
            <w:pPr>
              <w:pStyle w:val="NoSpacing"/>
              <w:spacing w:before="120" w:after="120"/>
            </w:pPr>
            <w:r w:rsidRPr="006520AC">
              <w:rPr>
                <w:b/>
              </w:rPr>
              <w:t>2.</w:t>
            </w:r>
            <w:r w:rsidR="005418F6">
              <w:rPr>
                <w:b/>
              </w:rPr>
              <w:t>4</w:t>
            </w:r>
            <w:r w:rsidRPr="006520AC">
              <w:rPr>
                <w:b/>
              </w:rPr>
              <w:t xml:space="preserve"> GDS certification</w:t>
            </w:r>
            <w:r>
              <w:t xml:space="preserve">. </w:t>
            </w:r>
          </w:p>
          <w:p w14:paraId="75CA4C81" w14:textId="75BEE517" w:rsidR="00AB058C" w:rsidRDefault="00A0538B" w:rsidP="009C2E8B">
            <w:pPr>
              <w:pStyle w:val="NoSpacing"/>
              <w:spacing w:before="120" w:after="120"/>
            </w:pPr>
            <w:r>
              <w:lastRenderedPageBreak/>
              <w:t xml:space="preserve">Look in the IRB Protocol and grant application to identify whether the application involves sending genomic data to a NIH </w:t>
            </w:r>
            <w:r w:rsidR="00557BF8">
              <w:t xml:space="preserve">or other national </w:t>
            </w:r>
            <w:r>
              <w:t>database to comply with the NIH Genomic Data Sharing (GDS) policies. (</w:t>
            </w:r>
            <w:r>
              <w:rPr>
                <w:b/>
              </w:rPr>
              <w:t>GUIDANCE Genomic Data Sharing</w:t>
            </w:r>
            <w:r>
              <w:t xml:space="preserve">) </w:t>
            </w:r>
          </w:p>
          <w:p w14:paraId="5B8C4F9B" w14:textId="2410FF0D" w:rsidR="00A0538B" w:rsidRPr="00ED36B4" w:rsidRDefault="00A0538B" w:rsidP="009C2E8B">
            <w:pPr>
              <w:pStyle w:val="NoSpacing"/>
              <w:spacing w:before="120" w:after="120"/>
              <w:rPr>
                <w:b/>
                <w:bCs/>
              </w:rPr>
            </w:pPr>
            <w:r w:rsidRPr="00ED36B4">
              <w:rPr>
                <w:b/>
                <w:bCs/>
              </w:rPr>
              <w:t xml:space="preserve">If you are not familiar with GDS certification, you will need to be trained on the </w:t>
            </w:r>
            <w:r w:rsidR="00557BF8" w:rsidRPr="00ED36B4">
              <w:rPr>
                <w:b/>
                <w:bCs/>
              </w:rPr>
              <w:t xml:space="preserve">identification of this requirement and </w:t>
            </w:r>
            <w:r w:rsidRPr="00ED36B4">
              <w:rPr>
                <w:b/>
                <w:bCs/>
              </w:rPr>
              <w:t>process</w:t>
            </w:r>
            <w:r w:rsidR="00AB058C" w:rsidRPr="00ED36B4">
              <w:rPr>
                <w:b/>
                <w:bCs/>
              </w:rPr>
              <w:t xml:space="preserve"> so check with your supervisor before reviewing a GDS request</w:t>
            </w:r>
            <w:r w:rsidRPr="00ED36B4">
              <w:rPr>
                <w:b/>
                <w:bCs/>
              </w:rPr>
              <w:t xml:space="preserve">. </w:t>
            </w:r>
          </w:p>
          <w:p w14:paraId="563F48C2" w14:textId="4B665253" w:rsidR="00C82798" w:rsidRPr="0071268D" w:rsidRDefault="00C82798" w:rsidP="00C82798">
            <w:pPr>
              <w:pStyle w:val="NoSpacing"/>
              <w:spacing w:before="120" w:after="120"/>
            </w:pPr>
            <w:r>
              <w:t xml:space="preserve">The TOL </w:t>
            </w:r>
            <w:r w:rsidR="00083FBD">
              <w:t>or</w:t>
            </w:r>
            <w:r>
              <w:t xml:space="preserve"> Sr Administrator are generally assigned </w:t>
            </w:r>
            <w:r w:rsidR="00557BF8">
              <w:t xml:space="preserve">all </w:t>
            </w:r>
            <w:r>
              <w:t>items requiring GDS certification. The TOL</w:t>
            </w:r>
            <w:r w:rsidR="00083FBD">
              <w:t>/SRA</w:t>
            </w:r>
            <w:r>
              <w:t xml:space="preserve"> may delegate this responsibility to a</w:t>
            </w:r>
            <w:r w:rsidR="00083FBD">
              <w:t>n a</w:t>
            </w:r>
            <w:r>
              <w:t xml:space="preserve">dministrator under the circumstances described in the </w:t>
            </w:r>
            <w:r w:rsidRPr="006423BD">
              <w:rPr>
                <w:b/>
                <w:bCs/>
              </w:rPr>
              <w:t>SOP Genomic Data Sharing Certification – HSD Procedures</w:t>
            </w:r>
            <w:r>
              <w:t xml:space="preserve">.  </w:t>
            </w:r>
          </w:p>
          <w:p w14:paraId="0A55781C" w14:textId="295C953A" w:rsidR="00A0538B" w:rsidRPr="00ED36B4" w:rsidRDefault="00C82798" w:rsidP="00222CA1">
            <w:pPr>
              <w:pStyle w:val="NoSpacing"/>
              <w:spacing w:after="60"/>
              <w:rPr>
                <w:b/>
                <w:bCs/>
              </w:rPr>
            </w:pPr>
            <w:r w:rsidRPr="00ED36B4">
              <w:rPr>
                <w:b/>
                <w:bCs/>
              </w:rPr>
              <w:t>Th</w:t>
            </w:r>
            <w:r w:rsidR="00032E36" w:rsidRPr="00ED36B4">
              <w:rPr>
                <w:b/>
                <w:bCs/>
              </w:rPr>
              <w:t>e certification process</w:t>
            </w:r>
            <w:r w:rsidR="00A0538B" w:rsidRPr="00ED36B4">
              <w:rPr>
                <w:b/>
                <w:bCs/>
              </w:rPr>
              <w:t xml:space="preserve">: </w:t>
            </w:r>
          </w:p>
          <w:p w14:paraId="3BC5216A" w14:textId="1FAA43ED" w:rsidR="00A0538B" w:rsidRDefault="00A0538B" w:rsidP="00A0538B">
            <w:pPr>
              <w:pStyle w:val="NoSpacing"/>
              <w:numPr>
                <w:ilvl w:val="0"/>
                <w:numId w:val="38"/>
              </w:numPr>
            </w:pPr>
            <w:r>
              <w:t xml:space="preserve">When the UW is the only site and unless otherwise indicated in the application, </w:t>
            </w:r>
            <w:proofErr w:type="gramStart"/>
            <w:r>
              <w:t>the UW</w:t>
            </w:r>
            <w:proofErr w:type="gramEnd"/>
            <w:r>
              <w:t xml:space="preserve"> must provide an institutional certification even if the activity does not require IRB review. </w:t>
            </w:r>
          </w:p>
          <w:p w14:paraId="397A9EDF" w14:textId="2D7A7565" w:rsidR="00A0538B" w:rsidRPr="00D80DCF" w:rsidRDefault="00A0538B" w:rsidP="00A0538B">
            <w:pPr>
              <w:pStyle w:val="NoSpacing"/>
              <w:numPr>
                <w:ilvl w:val="0"/>
                <w:numId w:val="38"/>
              </w:numPr>
            </w:pPr>
            <w:r w:rsidRPr="00D80DCF">
              <w:t xml:space="preserve">If the UW is involved in a multi-site or collaborative project, the responsibilities of the GDS certification requirement will be determined by the Reliance Team as part of drawing up a Reliance Agreement. </w:t>
            </w:r>
          </w:p>
          <w:p w14:paraId="149FBEAB" w14:textId="3767A176" w:rsidR="00A0538B" w:rsidRDefault="00A0538B" w:rsidP="00A0538B">
            <w:pPr>
              <w:pStyle w:val="NoSpacing"/>
              <w:numPr>
                <w:ilvl w:val="0"/>
                <w:numId w:val="27"/>
              </w:numPr>
            </w:pPr>
            <w:r>
              <w:t xml:space="preserve">If UW is providing the certification, the </w:t>
            </w:r>
            <w:r w:rsidRPr="00204782">
              <w:rPr>
                <w:b/>
              </w:rPr>
              <w:t>SUPPLEMENT Genomic Data Sharing</w:t>
            </w:r>
            <w:r>
              <w:t xml:space="preserve"> must be uploaded to the application. (</w:t>
            </w:r>
            <w:r>
              <w:rPr>
                <w:b/>
                <w:bCs/>
              </w:rPr>
              <w:t>SOP Request for Genomic Data Sharing Certification – Investigators</w:t>
            </w:r>
            <w:r>
              <w:t>)</w:t>
            </w:r>
          </w:p>
          <w:p w14:paraId="0961144B" w14:textId="1DA9FA52" w:rsidR="00A0538B" w:rsidRPr="00960933" w:rsidRDefault="00A0538B" w:rsidP="009C2E8B">
            <w:pPr>
              <w:pStyle w:val="NoSpacing"/>
              <w:numPr>
                <w:ilvl w:val="0"/>
                <w:numId w:val="27"/>
              </w:numPr>
              <w:spacing w:after="120"/>
            </w:pPr>
            <w:r>
              <w:t xml:space="preserve">For applications that require UW IRB review and certification, </w:t>
            </w:r>
            <w:r w:rsidR="00EB5DA3">
              <w:t xml:space="preserve">the </w:t>
            </w:r>
            <w:r>
              <w:t>certification process is conducted in combination with the IRB review. For applications that do not require IRB review, refer the application to a TOL</w:t>
            </w:r>
            <w:r w:rsidR="00083FBD">
              <w:t>, SRA</w:t>
            </w:r>
            <w:r>
              <w:t xml:space="preserve"> or </w:t>
            </w:r>
            <w:r w:rsidR="00083FBD">
              <w:t xml:space="preserve">member of </w:t>
            </w:r>
            <w:r>
              <w:t xml:space="preserve">HSD </w:t>
            </w:r>
            <w:r w:rsidR="00083FBD">
              <w:t>Leadership</w:t>
            </w:r>
            <w:r>
              <w:t xml:space="preserve"> for the certification process. (</w:t>
            </w:r>
            <w:r w:rsidRPr="00204782">
              <w:rPr>
                <w:b/>
              </w:rPr>
              <w:t>SOP Genomic Data Sharing Certification</w:t>
            </w:r>
            <w:r>
              <w:rPr>
                <w:b/>
              </w:rPr>
              <w:t xml:space="preserve"> - </w:t>
            </w:r>
            <w:r w:rsidRPr="00204782">
              <w:rPr>
                <w:b/>
              </w:rPr>
              <w:t>HSD Procedures</w:t>
            </w:r>
            <w:r>
              <w:t xml:space="preserve">) </w:t>
            </w:r>
          </w:p>
        </w:tc>
      </w:tr>
      <w:tr w:rsidR="00A0538B" w14:paraId="619FE71E" w14:textId="77777777" w:rsidTr="0082680B">
        <w:tc>
          <w:tcPr>
            <w:tcW w:w="10975" w:type="dxa"/>
          </w:tcPr>
          <w:p w14:paraId="16B9668D" w14:textId="0E3D7C70" w:rsidR="00A0538B" w:rsidRPr="00354155" w:rsidRDefault="00A0538B" w:rsidP="00793A89">
            <w:pPr>
              <w:pStyle w:val="NoSpacing"/>
              <w:spacing w:before="120" w:after="120"/>
            </w:pPr>
            <w:r w:rsidRPr="00AD6D21">
              <w:rPr>
                <w:b/>
              </w:rPr>
              <w:lastRenderedPageBreak/>
              <w:t>2.</w:t>
            </w:r>
            <w:r w:rsidR="005418F6">
              <w:rPr>
                <w:b/>
              </w:rPr>
              <w:t>5</w:t>
            </w:r>
            <w:r w:rsidR="00CA5F04" w:rsidRPr="00AD6D21">
              <w:rPr>
                <w:b/>
              </w:rPr>
              <w:t xml:space="preserve"> </w:t>
            </w:r>
            <w:r w:rsidR="004C12A4">
              <w:rPr>
                <w:b/>
              </w:rPr>
              <w:t xml:space="preserve">Study </w:t>
            </w:r>
            <w:r w:rsidRPr="00AD6D21">
              <w:rPr>
                <w:b/>
              </w:rPr>
              <w:t>Risk level</w:t>
            </w:r>
            <w:r>
              <w:t xml:space="preserve">. Determine whether the study risks meet the applicable definition of minimal risk. </w:t>
            </w:r>
            <w:r w:rsidR="002D5C24">
              <w:t>C</w:t>
            </w:r>
            <w:r>
              <w:t>onsider risks associated with local context (</w:t>
            </w:r>
            <w:r w:rsidR="002D5C24">
              <w:t>e.g.</w:t>
            </w:r>
            <w:r>
              <w:t>, special local sensitivities about HIV infection)</w:t>
            </w:r>
            <w:r w:rsidR="003C3007">
              <w:t xml:space="preserve"> </w:t>
            </w:r>
            <w:r w:rsidR="003C3007">
              <w:rPr>
                <w:bCs/>
              </w:rPr>
              <w:t xml:space="preserve">and check with </w:t>
            </w:r>
            <w:proofErr w:type="gramStart"/>
            <w:r w:rsidR="003C3007">
              <w:rPr>
                <w:bCs/>
              </w:rPr>
              <w:t>a TOL</w:t>
            </w:r>
            <w:proofErr w:type="gramEnd"/>
            <w:r w:rsidR="00083FBD">
              <w:rPr>
                <w:bCs/>
              </w:rPr>
              <w:t>, SRA</w:t>
            </w:r>
            <w:r w:rsidR="003C3007">
              <w:rPr>
                <w:bCs/>
              </w:rPr>
              <w:t xml:space="preserve"> or </w:t>
            </w:r>
            <w:r w:rsidR="00083FBD">
              <w:rPr>
                <w:bCs/>
              </w:rPr>
              <w:t xml:space="preserve">member of </w:t>
            </w:r>
            <w:r w:rsidR="003C3007">
              <w:rPr>
                <w:bCs/>
              </w:rPr>
              <w:t xml:space="preserve">HSD </w:t>
            </w:r>
            <w:r w:rsidR="00083FBD">
              <w:rPr>
                <w:bCs/>
              </w:rPr>
              <w:t>Leadership</w:t>
            </w:r>
            <w:r w:rsidR="003C3007">
              <w:rPr>
                <w:bCs/>
              </w:rPr>
              <w:t xml:space="preserve"> if you’re unsure how to incorporate local context into your review</w:t>
            </w:r>
            <w:r>
              <w:t xml:space="preserve">. </w:t>
            </w:r>
            <w:r w:rsidR="00793A89">
              <w:t xml:space="preserve"> Keep in mind that it is critical to first be sure that you have clearly distinguished the research procedures from any non-research procedures that are described in the application. </w:t>
            </w:r>
          </w:p>
        </w:tc>
      </w:tr>
      <w:tr w:rsidR="00A0538B" w14:paraId="531EA7D0" w14:textId="77777777" w:rsidTr="00030C49">
        <w:tc>
          <w:tcPr>
            <w:tcW w:w="10975" w:type="dxa"/>
            <w:shd w:val="clear" w:color="auto" w:fill="EBEBFF"/>
          </w:tcPr>
          <w:p w14:paraId="5442F4F5" w14:textId="3FD31D66" w:rsidR="00A0538B" w:rsidRDefault="00A0538B" w:rsidP="00222CA1">
            <w:pPr>
              <w:pStyle w:val="NoSpacing"/>
              <w:shd w:val="clear" w:color="auto" w:fill="EBEBFF"/>
              <w:spacing w:before="120" w:after="120"/>
              <w:rPr>
                <w:b/>
              </w:rPr>
            </w:pPr>
            <w:r>
              <w:rPr>
                <w:b/>
              </w:rPr>
              <w:t>+ Guidance</w:t>
            </w:r>
          </w:p>
          <w:p w14:paraId="171C92C8" w14:textId="6286A7BE" w:rsidR="00A0538B" w:rsidRDefault="00A0538B" w:rsidP="00222CA1">
            <w:pPr>
              <w:pStyle w:val="NoSpacing"/>
              <w:spacing w:after="60"/>
            </w:pPr>
            <w:r w:rsidRPr="0082680B">
              <w:t>I</w:t>
            </w:r>
            <w:r w:rsidRPr="00666D4A">
              <w:t>dentify which definition of minimal risk to use</w:t>
            </w:r>
            <w:r>
              <w:t>:</w:t>
            </w:r>
          </w:p>
          <w:p w14:paraId="3A892741" w14:textId="1CF4D616" w:rsidR="00A0538B" w:rsidRDefault="00A0538B" w:rsidP="00A0538B">
            <w:pPr>
              <w:pStyle w:val="NoSpacing"/>
              <w:numPr>
                <w:ilvl w:val="0"/>
                <w:numId w:val="39"/>
              </w:numPr>
            </w:pPr>
            <w:r>
              <w:t xml:space="preserve">Standard Common Rule </w:t>
            </w:r>
            <w:r w:rsidR="00793A89">
              <w:t xml:space="preserve">and FDA </w:t>
            </w:r>
            <w:r>
              <w:t>definition (</w:t>
            </w:r>
            <w:r>
              <w:rPr>
                <w:b/>
                <w:bCs/>
              </w:rPr>
              <w:t>WORKSHEET Expedited Review</w:t>
            </w:r>
            <w:r>
              <w:t>)</w:t>
            </w:r>
          </w:p>
          <w:p w14:paraId="6CB1CB79" w14:textId="77C5C99A" w:rsidR="00A0538B" w:rsidRDefault="00A0538B" w:rsidP="00A0538B">
            <w:pPr>
              <w:pStyle w:val="NoSpacing"/>
              <w:numPr>
                <w:ilvl w:val="0"/>
                <w:numId w:val="39"/>
              </w:numPr>
            </w:pPr>
            <w:r>
              <w:t>Definition for prisoners (</w:t>
            </w:r>
            <w:r w:rsidR="004C12A4">
              <w:rPr>
                <w:b/>
                <w:bCs/>
              </w:rPr>
              <w:t>GUIDANCE</w:t>
            </w:r>
            <w:r>
              <w:rPr>
                <w:b/>
                <w:bCs/>
              </w:rPr>
              <w:t xml:space="preserve"> Prisoners</w:t>
            </w:r>
            <w:r>
              <w:t>)</w:t>
            </w:r>
          </w:p>
          <w:p w14:paraId="1BDCF6AC" w14:textId="62DE0BDF" w:rsidR="00A0538B" w:rsidRDefault="00A0538B" w:rsidP="00222CA1">
            <w:pPr>
              <w:pStyle w:val="NoSpacing"/>
              <w:spacing w:after="60"/>
            </w:pPr>
            <w:r>
              <w:t xml:space="preserve">Resources </w:t>
            </w:r>
            <w:r w:rsidR="00B42541">
              <w:t>for</w:t>
            </w:r>
            <w:r>
              <w:t xml:space="preserve"> assess</w:t>
            </w:r>
            <w:r w:rsidR="00B42541">
              <w:t>ing</w:t>
            </w:r>
            <w:r>
              <w:t xml:space="preserve"> and understand</w:t>
            </w:r>
            <w:r w:rsidR="00B42541">
              <w:t>ing</w:t>
            </w:r>
            <w:r>
              <w:t xml:space="preserve"> risk include:</w:t>
            </w:r>
          </w:p>
          <w:p w14:paraId="06EFEC45" w14:textId="1CF7A7E2" w:rsidR="00A0538B" w:rsidRDefault="0031156F" w:rsidP="00A0538B">
            <w:pPr>
              <w:pStyle w:val="NoSpacing"/>
              <w:numPr>
                <w:ilvl w:val="0"/>
                <w:numId w:val="4"/>
              </w:numPr>
            </w:pPr>
            <w:hyperlink r:id="rId24" w:anchor="r" w:history="1">
              <w:r w:rsidRPr="0031156F">
                <w:rPr>
                  <w:rStyle w:val="Hyperlink"/>
                  <w:b/>
                  <w:bCs/>
                </w:rPr>
                <w:t xml:space="preserve">GUIDANCE Consent </w:t>
              </w:r>
              <w:r w:rsidRPr="0031156F">
                <w:rPr>
                  <w:rStyle w:val="Hyperlink"/>
                  <w:i/>
                  <w:iCs/>
                </w:rPr>
                <w:t>Identifying and Describing Reasonably Foreseeable Risks in Research</w:t>
              </w:r>
            </w:hyperlink>
            <w:r>
              <w:rPr>
                <w:i/>
                <w:iCs/>
              </w:rPr>
              <w:t xml:space="preserve"> </w:t>
            </w:r>
          </w:p>
          <w:p w14:paraId="3D47C6FE" w14:textId="7B7A60C5" w:rsidR="00A0538B" w:rsidRDefault="00A0538B" w:rsidP="00A0538B">
            <w:pPr>
              <w:pStyle w:val="NoSpacing"/>
              <w:numPr>
                <w:ilvl w:val="0"/>
                <w:numId w:val="4"/>
              </w:numPr>
            </w:pPr>
            <w:hyperlink r:id="rId25" w:history="1">
              <w:r w:rsidRPr="00E30EAD">
                <w:rPr>
                  <w:rStyle w:val="Hyperlink"/>
                </w:rPr>
                <w:t>“Risk Assessment: A Foundational Concept”</w:t>
              </w:r>
            </w:hyperlink>
            <w:r>
              <w:t xml:space="preserve"> video tutorial</w:t>
            </w:r>
          </w:p>
          <w:p w14:paraId="05A9D365" w14:textId="63F04EB5" w:rsidR="00A0538B" w:rsidRDefault="00A0538B" w:rsidP="00A0538B">
            <w:pPr>
              <w:pStyle w:val="NoSpacing"/>
              <w:numPr>
                <w:ilvl w:val="0"/>
                <w:numId w:val="4"/>
              </w:numPr>
            </w:pPr>
            <w:r>
              <w:t xml:space="preserve">Consultation with HSD </w:t>
            </w:r>
            <w:r w:rsidR="00083FBD">
              <w:t>Leadership</w:t>
            </w:r>
            <w:r>
              <w:t>, IRB members, or with others (</w:t>
            </w:r>
            <w:r w:rsidRPr="00AD6D21">
              <w:rPr>
                <w:b/>
              </w:rPr>
              <w:t>SOP IRB Consultants</w:t>
            </w:r>
            <w:r>
              <w:t xml:space="preserve">). </w:t>
            </w:r>
          </w:p>
          <w:p w14:paraId="0F7D4076" w14:textId="76E1FD4C" w:rsidR="00A0538B" w:rsidRPr="00AD6D21" w:rsidRDefault="00222CA1" w:rsidP="00222CA1">
            <w:pPr>
              <w:pStyle w:val="NoSpacing"/>
              <w:numPr>
                <w:ilvl w:val="0"/>
                <w:numId w:val="4"/>
              </w:numPr>
              <w:spacing w:after="120"/>
            </w:pPr>
            <w:r>
              <w:t>Obtaining additional information from the researcher.</w:t>
            </w:r>
          </w:p>
        </w:tc>
      </w:tr>
      <w:tr w:rsidR="00A0538B" w14:paraId="40C79A8B" w14:textId="77777777" w:rsidTr="00030C49">
        <w:tc>
          <w:tcPr>
            <w:tcW w:w="10975" w:type="dxa"/>
          </w:tcPr>
          <w:p w14:paraId="672D24E1" w14:textId="552E2DB8" w:rsidR="00641397" w:rsidRDefault="00A0538B" w:rsidP="0082680B">
            <w:pPr>
              <w:pStyle w:val="NoSpacing"/>
              <w:spacing w:before="120"/>
            </w:pPr>
            <w:r w:rsidRPr="00BE15F6">
              <w:rPr>
                <w:b/>
              </w:rPr>
              <w:t>2.</w:t>
            </w:r>
            <w:r w:rsidR="005418F6">
              <w:rPr>
                <w:b/>
              </w:rPr>
              <w:t>6</w:t>
            </w:r>
            <w:r>
              <w:t xml:space="preserve"> </w:t>
            </w:r>
            <w:r w:rsidRPr="00BE15F6">
              <w:rPr>
                <w:b/>
              </w:rPr>
              <w:t>Exempt.</w:t>
            </w:r>
            <w:r>
              <w:t xml:space="preserve"> Determine whether the research qualifies for exempt status</w:t>
            </w:r>
            <w:r w:rsidR="00EB5DA3">
              <w:t xml:space="preserve"> and</w:t>
            </w:r>
            <w:r>
              <w:t xml:space="preserve"> if yes, in which category(s). </w:t>
            </w:r>
          </w:p>
          <w:p w14:paraId="446FABAB" w14:textId="15086C25" w:rsidR="00A0538B" w:rsidRDefault="00A0538B" w:rsidP="0082680B">
            <w:pPr>
              <w:pStyle w:val="NoSpacing"/>
              <w:spacing w:after="120"/>
            </w:pPr>
            <w:r>
              <w:t>(</w:t>
            </w:r>
            <w:r>
              <w:rPr>
                <w:b/>
              </w:rPr>
              <w:t>GUIDANCE Exempt Research</w:t>
            </w:r>
            <w:r>
              <w:rPr>
                <w:bCs/>
              </w:rPr>
              <w:t>)</w:t>
            </w:r>
          </w:p>
          <w:p w14:paraId="0FBE4410" w14:textId="58BCBCDB" w:rsidR="00A0538B" w:rsidRDefault="00A0538B" w:rsidP="00D32A28">
            <w:pPr>
              <w:pStyle w:val="NoSpacing"/>
              <w:spacing w:after="60"/>
            </w:pPr>
            <w:r>
              <w:t>If the research qualifies for exempt status, the only remaining pre-review items to assess are in section 3:</w:t>
            </w:r>
          </w:p>
          <w:p w14:paraId="0F617497" w14:textId="35A5E822" w:rsidR="005D663D" w:rsidRDefault="005D663D" w:rsidP="00A0538B">
            <w:pPr>
              <w:pStyle w:val="NoSpacing"/>
              <w:numPr>
                <w:ilvl w:val="0"/>
                <w:numId w:val="48"/>
              </w:numPr>
            </w:pPr>
            <w:r>
              <w:t>Limited IRB Review</w:t>
            </w:r>
          </w:p>
          <w:p w14:paraId="38C72E34" w14:textId="47BB76CB" w:rsidR="003A3BB4" w:rsidRDefault="003A3BB4" w:rsidP="00A0538B">
            <w:pPr>
              <w:pStyle w:val="NoSpacing"/>
              <w:numPr>
                <w:ilvl w:val="0"/>
                <w:numId w:val="48"/>
              </w:numPr>
            </w:pPr>
            <w:r>
              <w:t>Assessing Subject Confidentiality and Privacy Protections (if LIRB is used)</w:t>
            </w:r>
          </w:p>
          <w:p w14:paraId="07BB02E1" w14:textId="780BDE7C" w:rsidR="00A0538B" w:rsidRDefault="00A0538B" w:rsidP="00A0538B">
            <w:pPr>
              <w:pStyle w:val="NoSpacing"/>
              <w:numPr>
                <w:ilvl w:val="0"/>
                <w:numId w:val="48"/>
              </w:numPr>
            </w:pPr>
            <w:r>
              <w:t xml:space="preserve">Destruction of </w:t>
            </w:r>
            <w:r w:rsidR="00641397">
              <w:t>Identifiers</w:t>
            </w:r>
          </w:p>
          <w:p w14:paraId="454FD984" w14:textId="7A6335A0" w:rsidR="00A0538B" w:rsidRDefault="00A0538B" w:rsidP="00A0538B">
            <w:pPr>
              <w:pStyle w:val="NoSpacing"/>
              <w:numPr>
                <w:ilvl w:val="0"/>
                <w:numId w:val="48"/>
              </w:numPr>
            </w:pPr>
            <w:r>
              <w:t>Certificate of Confidentiality</w:t>
            </w:r>
            <w:r w:rsidR="00EB5DA3">
              <w:t xml:space="preserve"> or Privacy Certificate</w:t>
            </w:r>
          </w:p>
          <w:p w14:paraId="1CA30560" w14:textId="7D55BF29" w:rsidR="00A0538B" w:rsidRDefault="00A0538B" w:rsidP="00A0538B">
            <w:pPr>
              <w:pStyle w:val="NoSpacing"/>
              <w:numPr>
                <w:ilvl w:val="0"/>
                <w:numId w:val="48"/>
              </w:numPr>
            </w:pPr>
            <w:r>
              <w:t xml:space="preserve">Reliance </w:t>
            </w:r>
            <w:r w:rsidR="002A6D12">
              <w:t>Agreements</w:t>
            </w:r>
          </w:p>
          <w:p w14:paraId="24CBFD78" w14:textId="4842DEEE" w:rsidR="00A0538B" w:rsidRPr="00601FC8" w:rsidRDefault="00A0538B" w:rsidP="00D32A28">
            <w:pPr>
              <w:pStyle w:val="NoSpacing"/>
              <w:numPr>
                <w:ilvl w:val="0"/>
                <w:numId w:val="48"/>
              </w:numPr>
              <w:spacing w:after="120"/>
            </w:pPr>
            <w:r>
              <w:t xml:space="preserve">Financial </w:t>
            </w:r>
            <w:r w:rsidR="00641397">
              <w:t xml:space="preserve">Conflict </w:t>
            </w:r>
            <w:r>
              <w:t xml:space="preserve">of </w:t>
            </w:r>
            <w:r w:rsidR="00641397">
              <w:t>Interest</w:t>
            </w:r>
            <w:r>
              <w:t xml:space="preserve"> </w:t>
            </w:r>
          </w:p>
        </w:tc>
      </w:tr>
      <w:tr w:rsidR="00071EB6" w14:paraId="4A904813" w14:textId="77777777" w:rsidTr="00071EB6">
        <w:tc>
          <w:tcPr>
            <w:tcW w:w="10975" w:type="dxa"/>
            <w:shd w:val="clear" w:color="auto" w:fill="EBEBFF"/>
          </w:tcPr>
          <w:p w14:paraId="5CA40FBD" w14:textId="77777777" w:rsidR="00071EB6" w:rsidRDefault="00071EB6" w:rsidP="00071EB6">
            <w:pPr>
              <w:pStyle w:val="NoSpacing"/>
              <w:spacing w:before="120" w:after="120"/>
            </w:pPr>
            <w:r>
              <w:rPr>
                <w:b/>
              </w:rPr>
              <w:lastRenderedPageBreak/>
              <w:t>+ Guidance</w:t>
            </w:r>
          </w:p>
          <w:p w14:paraId="7E6178ED" w14:textId="77777777" w:rsidR="008D1321" w:rsidRPr="00ED36B4" w:rsidRDefault="008D1321" w:rsidP="007E0C8B">
            <w:pPr>
              <w:pStyle w:val="NoSpacing"/>
              <w:spacing w:after="60"/>
              <w:rPr>
                <w:b/>
                <w:bCs/>
              </w:rPr>
            </w:pPr>
            <w:r w:rsidRPr="00ED36B4">
              <w:rPr>
                <w:b/>
                <w:bCs/>
              </w:rPr>
              <w:t xml:space="preserve">Consent and exemptions: </w:t>
            </w:r>
          </w:p>
          <w:p w14:paraId="59264877" w14:textId="620DDCB6" w:rsidR="008D1321" w:rsidRPr="007E0C8B" w:rsidRDefault="008D1321" w:rsidP="007E0C8B">
            <w:pPr>
              <w:pStyle w:val="NoSpacing"/>
              <w:numPr>
                <w:ilvl w:val="0"/>
                <w:numId w:val="93"/>
              </w:numPr>
              <w:spacing w:after="60"/>
            </w:pPr>
            <w:r w:rsidRPr="007E0C8B">
              <w:t xml:space="preserve">Although HSD provides researchers with a TEMPLATE for designing exempt consent, the </w:t>
            </w:r>
            <w:r w:rsidRPr="007E0C8B">
              <w:rPr>
                <w:b/>
                <w:bCs/>
              </w:rPr>
              <w:t>GUIDANCE Exempt Research</w:t>
            </w:r>
            <w:r w:rsidRPr="007E0C8B">
              <w:t xml:space="preserve"> clearly states that: </w:t>
            </w:r>
            <w:r w:rsidRPr="007E0C8B">
              <w:rPr>
                <w:b/>
                <w:bCs/>
              </w:rPr>
              <w:t xml:space="preserve">(1) </w:t>
            </w:r>
            <w:r w:rsidRPr="007E0C8B">
              <w:t xml:space="preserve">HSD does not review and approve consent plans and consent materials for exempt research and </w:t>
            </w:r>
            <w:r w:rsidRPr="007E0C8B">
              <w:rPr>
                <w:b/>
                <w:bCs/>
              </w:rPr>
              <w:t>(2)</w:t>
            </w:r>
            <w:r w:rsidRPr="007E0C8B">
              <w:t xml:space="preserve"> researchers are responsible for providing subjects with the </w:t>
            </w:r>
            <w:proofErr w:type="gramStart"/>
            <w:r w:rsidRPr="007E0C8B">
              <w:t>particular information</w:t>
            </w:r>
            <w:proofErr w:type="gramEnd"/>
            <w:r w:rsidRPr="007E0C8B">
              <w:t xml:space="preserve"> listed in the guidance. </w:t>
            </w:r>
          </w:p>
          <w:p w14:paraId="19F6CB98" w14:textId="2F6578D7" w:rsidR="00453DC6" w:rsidRPr="00453DC6" w:rsidRDefault="00453DC6" w:rsidP="00453DC6">
            <w:pPr>
              <w:pStyle w:val="NoSpacing"/>
              <w:numPr>
                <w:ilvl w:val="0"/>
                <w:numId w:val="93"/>
              </w:numPr>
              <w:spacing w:after="60"/>
              <w:rPr>
                <w:u w:val="single"/>
              </w:rPr>
            </w:pPr>
            <w:r>
              <w:t xml:space="preserve">HSD advises researchers </w:t>
            </w:r>
            <w:r>
              <w:rPr>
                <w:i/>
                <w:iCs/>
              </w:rPr>
              <w:t xml:space="preserve">not </w:t>
            </w:r>
            <w:r>
              <w:t>to submit consent materials for exemptions. However, i</w:t>
            </w:r>
            <w:r w:rsidR="00132B71">
              <w:t>f</w:t>
            </w:r>
            <w:r w:rsidR="008D1321" w:rsidRPr="007E0C8B">
              <w:t xml:space="preserve"> consent materials </w:t>
            </w:r>
            <w:r w:rsidR="00132B71">
              <w:t xml:space="preserve">are </w:t>
            </w:r>
            <w:r w:rsidR="008D1321" w:rsidRPr="007E0C8B">
              <w:t>submitted with an exempt application</w:t>
            </w:r>
            <w:r w:rsidR="00132B71">
              <w:t>, the reviewer should treat this document as another piece of information about the research</w:t>
            </w:r>
            <w:r w:rsidR="008D1321" w:rsidRPr="007E0C8B">
              <w:t xml:space="preserve"> and </w:t>
            </w:r>
            <w:r w:rsidR="00132B71">
              <w:t xml:space="preserve">ask the researcher about </w:t>
            </w:r>
            <w:r w:rsidR="007D2645">
              <w:t>information</w:t>
            </w:r>
            <w:r w:rsidR="00132B71">
              <w:t xml:space="preserve"> that is</w:t>
            </w:r>
            <w:r w:rsidR="00FF2B44">
              <w:t xml:space="preserve"> </w:t>
            </w:r>
            <w:r w:rsidR="00132B71">
              <w:t>inconsistent with the</w:t>
            </w:r>
            <w:r w:rsidR="00A56EA5">
              <w:t xml:space="preserve"> exempt determination</w:t>
            </w:r>
            <w:r w:rsidR="007D2645">
              <w:t xml:space="preserve"> (e.g.</w:t>
            </w:r>
            <w:r>
              <w:t>,</w:t>
            </w:r>
            <w:r w:rsidR="007D2645">
              <w:t xml:space="preserve"> study procedures not listed in the IRB Protocol Form that would disqualify the study from exempt status, information that might mean the difference between having to do a limited IRB review or not, etc.).</w:t>
            </w:r>
            <w:r w:rsidR="00132B71">
              <w:t xml:space="preserve"> </w:t>
            </w:r>
            <w:r w:rsidR="00FD0502">
              <w:t>Instead of asking the researcher to revise the consent materials</w:t>
            </w:r>
            <w:r w:rsidR="001A1D09">
              <w:t xml:space="preserve"> to correct </w:t>
            </w:r>
            <w:r w:rsidR="001E2FBB">
              <w:t>any inconsistencies</w:t>
            </w:r>
            <w:r w:rsidR="00FD0502">
              <w:t>, it is generally advisable to ask the researcher to remove the</w:t>
            </w:r>
            <w:r w:rsidR="004A55C6">
              <w:t>se</w:t>
            </w:r>
            <w:r w:rsidR="001E2FBB">
              <w:t xml:space="preserve"> and to let them know that HSD does not review and approve consent plans and materials.</w:t>
            </w:r>
            <w:r w:rsidR="00FD0502">
              <w:t xml:space="preserve"> </w:t>
            </w:r>
          </w:p>
          <w:p w14:paraId="1A04F0A2" w14:textId="01DC081A" w:rsidR="00071EB6" w:rsidRPr="007E0C8B" w:rsidRDefault="00453DC6" w:rsidP="00453DC6">
            <w:pPr>
              <w:pStyle w:val="NoSpacing"/>
              <w:numPr>
                <w:ilvl w:val="0"/>
                <w:numId w:val="93"/>
              </w:numPr>
              <w:spacing w:after="120"/>
              <w:rPr>
                <w:u w:val="single"/>
              </w:rPr>
            </w:pPr>
            <w:r>
              <w:rPr>
                <w:b/>
                <w:bCs/>
              </w:rPr>
              <w:t xml:space="preserve">Exempt category 3 requirements. </w:t>
            </w:r>
            <w:r w:rsidR="008D1321" w:rsidRPr="007E0C8B">
              <w:t xml:space="preserve">The regulations require that for research conducted under exempt category 3, subjects must </w:t>
            </w:r>
            <w:r w:rsidR="008D1321" w:rsidRPr="007E0C8B">
              <w:rPr>
                <w:i/>
                <w:iCs/>
              </w:rPr>
              <w:t>prospectively agree to participating in an intervention</w:t>
            </w:r>
            <w:r w:rsidR="008D1321" w:rsidRPr="007E0C8B">
              <w:t xml:space="preserve">. </w:t>
            </w:r>
            <w:r w:rsidR="00FA7946" w:rsidRPr="007E0C8B">
              <w:t xml:space="preserve">HSD policy requires that for some exempt category 3 research, </w:t>
            </w:r>
            <w:r w:rsidR="00FA7946" w:rsidRPr="007E0C8B">
              <w:rPr>
                <w:i/>
                <w:iCs/>
              </w:rPr>
              <w:t>subjects must agree to be deceived</w:t>
            </w:r>
            <w:r w:rsidR="00FA7946" w:rsidRPr="007E0C8B">
              <w:t>. The reviewer has discretion to determine the best way to document these requirements. It could be in the IRB Protocol</w:t>
            </w:r>
            <w:r w:rsidR="00004958" w:rsidRPr="007E0C8B">
              <w:t xml:space="preserve">, </w:t>
            </w:r>
            <w:r w:rsidR="00004958">
              <w:t xml:space="preserve">in a comment, </w:t>
            </w:r>
            <w:r w:rsidR="00FA7946" w:rsidRPr="007E0C8B">
              <w:t>or in any consent materials that the researcher uploads, but it does not require the researcher to upload consent materials.</w:t>
            </w:r>
            <w:r w:rsidR="00FA7946">
              <w:rPr>
                <w:u w:val="single"/>
              </w:rPr>
              <w:t xml:space="preserve"> </w:t>
            </w:r>
          </w:p>
        </w:tc>
      </w:tr>
      <w:tr w:rsidR="00A0538B" w14:paraId="262AE8C5" w14:textId="77777777" w:rsidTr="00030C49">
        <w:tc>
          <w:tcPr>
            <w:tcW w:w="10975" w:type="dxa"/>
          </w:tcPr>
          <w:p w14:paraId="0D202B54" w14:textId="1C516441" w:rsidR="00A0538B" w:rsidRPr="00601FC8" w:rsidRDefault="00A0538B" w:rsidP="009A0D12">
            <w:pPr>
              <w:pStyle w:val="NoSpacing"/>
              <w:spacing w:before="120" w:after="120"/>
            </w:pPr>
            <w:r w:rsidRPr="0059435D">
              <w:rPr>
                <w:b/>
              </w:rPr>
              <w:t>2.</w:t>
            </w:r>
            <w:r w:rsidR="005418F6">
              <w:rPr>
                <w:b/>
              </w:rPr>
              <w:t>7</w:t>
            </w:r>
            <w:r w:rsidRPr="0059435D">
              <w:rPr>
                <w:b/>
              </w:rPr>
              <w:t xml:space="preserve"> </w:t>
            </w:r>
            <w:r w:rsidRPr="00D80DCF">
              <w:rPr>
                <w:b/>
              </w:rPr>
              <w:t>Engagement</w:t>
            </w:r>
            <w:r w:rsidRPr="00D80DCF">
              <w:t>. Determine whether the UW is engaged in the research. If non-UW institutions or in</w:t>
            </w:r>
            <w:r w:rsidR="00AD592B">
              <w:t xml:space="preserve">dividuals </w:t>
            </w:r>
            <w:r w:rsidRPr="00D80DCF">
              <w:t xml:space="preserve">are involved, Team S and the Reliance team will assess those other </w:t>
            </w:r>
            <w:r w:rsidR="00EB5DA3">
              <w:t>institution</w:t>
            </w:r>
            <w:r w:rsidRPr="00D80DCF">
              <w:t>s/individuals for engagement. (</w:t>
            </w:r>
            <w:r w:rsidRPr="00D80DCF">
              <w:rPr>
                <w:b/>
                <w:bCs/>
              </w:rPr>
              <w:t>WORKSHEET Engagement</w:t>
            </w:r>
            <w:r w:rsidRPr="00D80DCF">
              <w:t xml:space="preserve">; </w:t>
            </w:r>
            <w:r w:rsidR="00DF04E5" w:rsidRPr="00DF04E5">
              <w:rPr>
                <w:b/>
                <w:bCs/>
              </w:rPr>
              <w:t>GUIDANCE</w:t>
            </w:r>
            <w:r w:rsidR="00DF04E5">
              <w:t xml:space="preserve"> </w:t>
            </w:r>
            <w:r w:rsidRPr="00D80DCF">
              <w:rPr>
                <w:b/>
                <w:bCs/>
              </w:rPr>
              <w:t>Engagement</w:t>
            </w:r>
            <w:r w:rsidRPr="00D80DCF">
              <w:t>)</w:t>
            </w:r>
          </w:p>
        </w:tc>
      </w:tr>
      <w:tr w:rsidR="00A0538B" w14:paraId="0EBC803B" w14:textId="77777777" w:rsidTr="00030C49">
        <w:tc>
          <w:tcPr>
            <w:tcW w:w="10975" w:type="dxa"/>
            <w:shd w:val="clear" w:color="auto" w:fill="EBEBFF"/>
          </w:tcPr>
          <w:p w14:paraId="469A32DC" w14:textId="0A37C0C0" w:rsidR="00A0538B" w:rsidRDefault="00A0538B" w:rsidP="009A0D12">
            <w:pPr>
              <w:pStyle w:val="NoSpacing"/>
              <w:spacing w:before="120" w:after="120"/>
            </w:pPr>
            <w:r>
              <w:rPr>
                <w:b/>
              </w:rPr>
              <w:t>+ Guidance</w:t>
            </w:r>
          </w:p>
          <w:p w14:paraId="0D1F8112" w14:textId="4F366253" w:rsidR="00A0538B" w:rsidRDefault="00A0538B" w:rsidP="00482164">
            <w:pPr>
              <w:pStyle w:val="NoSpacing"/>
              <w:spacing w:after="60"/>
            </w:pPr>
            <w:r w:rsidRPr="0082680B">
              <w:rPr>
                <w:b/>
              </w:rPr>
              <w:t xml:space="preserve">Quick </w:t>
            </w:r>
            <w:r>
              <w:rPr>
                <w:b/>
              </w:rPr>
              <w:t xml:space="preserve">engagement assessment </w:t>
            </w:r>
            <w:r w:rsidRPr="0082680B">
              <w:rPr>
                <w:b/>
              </w:rPr>
              <w:t>triage</w:t>
            </w:r>
            <w:r w:rsidRPr="0082680B">
              <w:rPr>
                <w:b/>
                <w:bCs/>
              </w:rPr>
              <w:t>:</w:t>
            </w:r>
            <w:r>
              <w:t xml:space="preserve"> </w:t>
            </w:r>
          </w:p>
          <w:p w14:paraId="7B56A941" w14:textId="63896671" w:rsidR="00A0538B" w:rsidRDefault="00A0538B" w:rsidP="00A0538B">
            <w:pPr>
              <w:pStyle w:val="NoSpacing"/>
              <w:numPr>
                <w:ilvl w:val="0"/>
                <w:numId w:val="61"/>
              </w:numPr>
            </w:pPr>
            <w:r>
              <w:t xml:space="preserve">If there is external funding for the research, check the </w:t>
            </w:r>
            <w:r>
              <w:rPr>
                <w:b/>
                <w:bCs/>
              </w:rPr>
              <w:t xml:space="preserve">Route of Funding </w:t>
            </w:r>
            <w:r>
              <w:t xml:space="preserve">to determine whether UW is the primary recipient. </w:t>
            </w:r>
            <w:r w:rsidRPr="0082680B">
              <w:rPr>
                <w:iCs/>
              </w:rPr>
              <w:t xml:space="preserve">If </w:t>
            </w:r>
            <w:r w:rsidR="00F2501C">
              <w:rPr>
                <w:iCs/>
              </w:rPr>
              <w:t>y</w:t>
            </w:r>
            <w:r w:rsidRPr="0082680B">
              <w:rPr>
                <w:iCs/>
              </w:rPr>
              <w:t>es</w:t>
            </w:r>
            <w:r w:rsidR="002E590B">
              <w:t>, t</w:t>
            </w:r>
            <w:r>
              <w:t xml:space="preserve">he UW is </w:t>
            </w:r>
            <w:proofErr w:type="gramStart"/>
            <w:r>
              <w:t>engaged</w:t>
            </w:r>
            <w:proofErr w:type="gramEnd"/>
            <w:r>
              <w:t xml:space="preserve"> and the analysis of engagement is complete. </w:t>
            </w:r>
          </w:p>
          <w:p w14:paraId="61398625" w14:textId="77777777" w:rsidR="00E14204" w:rsidRDefault="00A0538B" w:rsidP="00E14204">
            <w:pPr>
              <w:pStyle w:val="NoSpacing"/>
              <w:numPr>
                <w:ilvl w:val="0"/>
                <w:numId w:val="61"/>
              </w:numPr>
              <w:spacing w:after="120"/>
            </w:pPr>
            <w:r>
              <w:t xml:space="preserve">If the investigator(s) conducting non-exempt human subjects research is a UW employee/agent (or is an employee/agent of </w:t>
            </w:r>
            <w:hyperlink r:id="rId26" w:history="1">
              <w:r w:rsidRPr="008B0259">
                <w:rPr>
                  <w:rStyle w:val="Hyperlink"/>
                </w:rPr>
                <w:t>an institution for which the UW is the IRB of record</w:t>
              </w:r>
            </w:hyperlink>
            <w:r>
              <w:t xml:space="preserve">), then the UW is engaged and analysis of engagement is complete. </w:t>
            </w:r>
          </w:p>
          <w:p w14:paraId="4A8295E0" w14:textId="4039870A" w:rsidR="00E14204" w:rsidRPr="00601FC8" w:rsidRDefault="00E14204" w:rsidP="00E14204">
            <w:pPr>
              <w:pStyle w:val="NoSpacing"/>
              <w:spacing w:after="120"/>
            </w:pPr>
            <w:r w:rsidRPr="00E14204">
              <w:rPr>
                <w:b/>
                <w:bCs/>
              </w:rPr>
              <w:t>HIPAA waivers for N</w:t>
            </w:r>
            <w:r>
              <w:rPr>
                <w:b/>
                <w:bCs/>
              </w:rPr>
              <w:t>ED</w:t>
            </w:r>
            <w:r w:rsidRPr="00E14204">
              <w:rPr>
                <w:b/>
                <w:bCs/>
              </w:rPr>
              <w:t xml:space="preserve">. </w:t>
            </w:r>
            <w:r>
              <w:t xml:space="preserve">If a researcher’s activities do not engage the UW in the Common Rule definition of human </w:t>
            </w:r>
            <w:proofErr w:type="gramStart"/>
            <w:r>
              <w:t>subjects</w:t>
            </w:r>
            <w:proofErr w:type="gramEnd"/>
            <w:r>
              <w:t xml:space="preserve"> research but they do need a HIPAA wavier to access UW PHI, this is accomplished by having the researcher submit for a not engaged determination that specifically notes the application is being submitted </w:t>
            </w:r>
            <w:proofErr w:type="gramStart"/>
            <w:r>
              <w:t>in order to</w:t>
            </w:r>
            <w:proofErr w:type="gramEnd"/>
            <w:r>
              <w:t xml:space="preserve"> obtain the HIPAA waiver. This process should only be used for granting waivers for UW PHI. Review </w:t>
            </w:r>
            <w:r w:rsidRPr="00E14204">
              <w:rPr>
                <w:b/>
                <w:bCs/>
              </w:rPr>
              <w:t>SOP HIPAA</w:t>
            </w:r>
            <w:r>
              <w:t xml:space="preserve"> for more information.</w:t>
            </w:r>
          </w:p>
        </w:tc>
      </w:tr>
    </w:tbl>
    <w:p w14:paraId="42DE91D5" w14:textId="77777777" w:rsidR="00DD4202" w:rsidRDefault="00DD4202" w:rsidP="003F247C">
      <w:pPr>
        <w:pStyle w:val="NoSpacing"/>
        <w:rPr>
          <w:b/>
          <w:sz w:val="28"/>
          <w:szCs w:val="28"/>
        </w:rPr>
      </w:pPr>
    </w:p>
    <w:p w14:paraId="37D2B929" w14:textId="713847D3" w:rsidR="003F247C" w:rsidRPr="00A15EE2" w:rsidRDefault="008F1ED0" w:rsidP="003F247C">
      <w:pPr>
        <w:pStyle w:val="NoSpacing"/>
        <w:rPr>
          <w:b/>
          <w:sz w:val="24"/>
          <w:szCs w:val="24"/>
        </w:rPr>
      </w:pPr>
      <w:bookmarkStart w:id="6" w:name="Review"/>
      <w:bookmarkEnd w:id="6"/>
      <w:r w:rsidRPr="00D12328">
        <w:rPr>
          <w:b/>
          <w:sz w:val="28"/>
          <w:szCs w:val="28"/>
        </w:rPr>
        <w:t>S</w:t>
      </w:r>
      <w:r w:rsidR="00C70C8E">
        <w:rPr>
          <w:b/>
          <w:sz w:val="28"/>
          <w:szCs w:val="28"/>
        </w:rPr>
        <w:t>ECTION</w:t>
      </w:r>
      <w:r w:rsidRPr="00D12328">
        <w:rPr>
          <w:b/>
          <w:sz w:val="28"/>
          <w:szCs w:val="28"/>
        </w:rPr>
        <w:t xml:space="preserve"> 3</w:t>
      </w:r>
      <w:proofErr w:type="gramStart"/>
      <w:r w:rsidRPr="00D12328">
        <w:rPr>
          <w:b/>
          <w:sz w:val="28"/>
          <w:szCs w:val="28"/>
        </w:rPr>
        <w:t>:  For</w:t>
      </w:r>
      <w:proofErr w:type="gramEnd"/>
      <w:r w:rsidRPr="00D12328">
        <w:rPr>
          <w:b/>
          <w:sz w:val="28"/>
          <w:szCs w:val="28"/>
        </w:rPr>
        <w:t xml:space="preserve"> Items Requiring IRB Review</w:t>
      </w:r>
      <w:r w:rsidR="00C70C8E">
        <w:rPr>
          <w:b/>
          <w:sz w:val="28"/>
          <w:szCs w:val="28"/>
        </w:rPr>
        <w:t xml:space="preserve"> </w:t>
      </w:r>
      <w:r w:rsidR="00C70C8E">
        <w:rPr>
          <w:b/>
          <w:sz w:val="24"/>
          <w:szCs w:val="24"/>
        </w:rPr>
        <w:t>[</w:t>
      </w:r>
      <w:hyperlink w:anchor="Top" w:history="1">
        <w:r w:rsidR="00C70C8E" w:rsidRPr="00C70C8E">
          <w:rPr>
            <w:rStyle w:val="Hyperlink"/>
            <w:b/>
            <w:sz w:val="24"/>
            <w:szCs w:val="24"/>
          </w:rPr>
          <w:t>top</w:t>
        </w:r>
      </w:hyperlink>
      <w:r w:rsidR="00C70C8E">
        <w:rPr>
          <w:b/>
          <w:sz w:val="24"/>
          <w:szCs w:val="24"/>
        </w:rPr>
        <w:t>]</w:t>
      </w:r>
    </w:p>
    <w:p w14:paraId="475DD973" w14:textId="77777777" w:rsidR="00801C2C" w:rsidRDefault="00801C2C" w:rsidP="003F247C">
      <w:pPr>
        <w:pStyle w:val="NoSpacing"/>
      </w:pPr>
      <w:r>
        <w:t>The purpose of this section is to ensure the:</w:t>
      </w:r>
    </w:p>
    <w:p w14:paraId="1AA72D49" w14:textId="77777777" w:rsidR="00801C2C" w:rsidRDefault="00801C2C" w:rsidP="00852817">
      <w:pPr>
        <w:pStyle w:val="NoSpacing"/>
        <w:numPr>
          <w:ilvl w:val="0"/>
          <w:numId w:val="12"/>
        </w:numPr>
      </w:pPr>
      <w:r>
        <w:t>Appropriate level of IRB review</w:t>
      </w:r>
    </w:p>
    <w:p w14:paraId="76517158" w14:textId="43B6B41B" w:rsidR="00801C2C" w:rsidRDefault="00801C2C" w:rsidP="00852817">
      <w:pPr>
        <w:pStyle w:val="NoSpacing"/>
        <w:numPr>
          <w:ilvl w:val="0"/>
          <w:numId w:val="12"/>
        </w:numPr>
      </w:pPr>
      <w:r>
        <w:t>Identification of any special requirements and/or criteria for the IRB review</w:t>
      </w:r>
    </w:p>
    <w:p w14:paraId="3D071A0F" w14:textId="77777777" w:rsidR="00801C2C" w:rsidRDefault="00801C2C" w:rsidP="00852817">
      <w:pPr>
        <w:pStyle w:val="NoSpacing"/>
        <w:numPr>
          <w:ilvl w:val="0"/>
          <w:numId w:val="12"/>
        </w:numPr>
      </w:pPr>
      <w:r>
        <w:t>Identification of all determinations that the IRB must make</w:t>
      </w:r>
    </w:p>
    <w:p w14:paraId="669089B3" w14:textId="5B4C1243" w:rsidR="008F1ED0" w:rsidRDefault="005B7769" w:rsidP="00852817">
      <w:pPr>
        <w:pStyle w:val="NoSpacing"/>
        <w:numPr>
          <w:ilvl w:val="0"/>
          <w:numId w:val="12"/>
        </w:numPr>
      </w:pPr>
      <w:r>
        <w:t>Identification of a</w:t>
      </w:r>
      <w:r w:rsidR="00801C2C">
        <w:t>ny other issues that need to be brought to the IRB’s attention</w:t>
      </w:r>
    </w:p>
    <w:p w14:paraId="2BBB1945" w14:textId="77777777" w:rsidR="00801C2C" w:rsidRPr="00801C2C" w:rsidRDefault="00801C2C" w:rsidP="003F247C">
      <w:pPr>
        <w:pStyle w:val="NoSpacing"/>
      </w:pPr>
    </w:p>
    <w:tbl>
      <w:tblPr>
        <w:tblStyle w:val="TableGrid"/>
        <w:tblW w:w="10975" w:type="dxa"/>
        <w:tblLook w:val="04A0" w:firstRow="1" w:lastRow="0" w:firstColumn="1" w:lastColumn="0" w:noHBand="0" w:noVBand="1"/>
      </w:tblPr>
      <w:tblGrid>
        <w:gridCol w:w="715"/>
        <w:gridCol w:w="10260"/>
      </w:tblGrid>
      <w:tr w:rsidR="00EB4D34" w14:paraId="3AFDEA31" w14:textId="77777777" w:rsidTr="00D80DCF">
        <w:tc>
          <w:tcPr>
            <w:tcW w:w="10975" w:type="dxa"/>
            <w:gridSpan w:val="2"/>
          </w:tcPr>
          <w:p w14:paraId="1AD36607" w14:textId="2FA5E16F" w:rsidR="00C92B79" w:rsidRPr="009A6F67" w:rsidRDefault="00EB4D34" w:rsidP="00A05B82">
            <w:pPr>
              <w:pStyle w:val="NoSpacing"/>
              <w:spacing w:before="120" w:after="120"/>
            </w:pPr>
            <w:r w:rsidRPr="00720D51">
              <w:rPr>
                <w:b/>
              </w:rPr>
              <w:t>3.1</w:t>
            </w:r>
            <w:r w:rsidR="00DD4AA4">
              <w:rPr>
                <w:b/>
              </w:rPr>
              <w:t xml:space="preserve"> </w:t>
            </w:r>
            <w:r>
              <w:rPr>
                <w:b/>
              </w:rPr>
              <w:t>Limited IRB R</w:t>
            </w:r>
            <w:r w:rsidRPr="00720D51">
              <w:rPr>
                <w:b/>
              </w:rPr>
              <w:t>eview</w:t>
            </w:r>
            <w:r>
              <w:t xml:space="preserve">. </w:t>
            </w:r>
            <w:r w:rsidR="004F2640">
              <w:t>If the</w:t>
            </w:r>
            <w:r>
              <w:t xml:space="preserve"> study require</w:t>
            </w:r>
            <w:r w:rsidR="004F2640">
              <w:t>s</w:t>
            </w:r>
            <w:r>
              <w:t xml:space="preserve"> </w:t>
            </w:r>
            <w:r w:rsidR="00AB058C">
              <w:t>LIRB,</w:t>
            </w:r>
            <w:r w:rsidR="004F2640">
              <w:t xml:space="preserve"> follow procedures in</w:t>
            </w:r>
            <w:r w:rsidR="000442D2">
              <w:t xml:space="preserve"> the</w:t>
            </w:r>
            <w:r w:rsidR="004F2640">
              <w:t xml:space="preserve"> </w:t>
            </w:r>
            <w:r w:rsidR="000442D2" w:rsidRPr="00301A71">
              <w:rPr>
                <w:b/>
                <w:bCs/>
              </w:rPr>
              <w:t>GUIDANCE Exempt Research</w:t>
            </w:r>
            <w:r w:rsidR="004F2640">
              <w:t>.</w:t>
            </w:r>
            <w:r>
              <w:t xml:space="preserve">  </w:t>
            </w:r>
          </w:p>
        </w:tc>
      </w:tr>
      <w:tr w:rsidR="00E15C15" w14:paraId="2959C4D1" w14:textId="77777777" w:rsidTr="00D80DCF">
        <w:tc>
          <w:tcPr>
            <w:tcW w:w="10975" w:type="dxa"/>
            <w:gridSpan w:val="2"/>
          </w:tcPr>
          <w:p w14:paraId="4AB76756" w14:textId="0FED075F" w:rsidR="00E15C15" w:rsidRPr="00E15C15" w:rsidRDefault="00E15C15" w:rsidP="00E15C15">
            <w:pPr>
              <w:pStyle w:val="NoSpacing"/>
              <w:spacing w:before="120" w:after="120"/>
              <w:rPr>
                <w:bCs/>
              </w:rPr>
            </w:pPr>
            <w:r w:rsidRPr="00E15C15">
              <w:rPr>
                <w:b/>
              </w:rPr>
              <w:lastRenderedPageBreak/>
              <w:t>3.2</w:t>
            </w:r>
            <w:r>
              <w:rPr>
                <w:b/>
              </w:rPr>
              <w:t xml:space="preserve"> Artificial Intelligence. </w:t>
            </w:r>
            <w:r>
              <w:rPr>
                <w:bCs/>
              </w:rPr>
              <w:t xml:space="preserve">The </w:t>
            </w:r>
            <w:r w:rsidRPr="008E3B7D">
              <w:rPr>
                <w:b/>
              </w:rPr>
              <w:t>GUIDANCE School of Medicine Research using AI</w:t>
            </w:r>
            <w:r>
              <w:rPr>
                <w:b/>
              </w:rPr>
              <w:t xml:space="preserve"> </w:t>
            </w:r>
            <w:r>
              <w:rPr>
                <w:bCs/>
              </w:rPr>
              <w:t>applies</w:t>
            </w:r>
            <w:r w:rsidRPr="00E15C15">
              <w:rPr>
                <w:bCs/>
              </w:rPr>
              <w:t xml:space="preserve"> to UW reviewed human subjects research involving the use of </w:t>
            </w:r>
            <w:hyperlink r:id="rId27" w:history="1">
              <w:r w:rsidRPr="00E15C15">
                <w:rPr>
                  <w:rStyle w:val="Hyperlink"/>
                  <w:b/>
                  <w:bCs/>
                </w:rPr>
                <w:t>Artificial Intelligence Systems (AI)</w:t>
              </w:r>
            </w:hyperlink>
            <w:r w:rsidRPr="00E15C15">
              <w:rPr>
                <w:b/>
                <w:bCs/>
              </w:rPr>
              <w:t> when</w:t>
            </w:r>
            <w:r w:rsidRPr="00E15C15">
              <w:rPr>
                <w:bCs/>
              </w:rPr>
              <w:t>:</w:t>
            </w:r>
          </w:p>
          <w:p w14:paraId="79042D2C" w14:textId="77777777" w:rsidR="00E15C15" w:rsidRPr="00E15C15" w:rsidRDefault="00E15C15" w:rsidP="00E15C15">
            <w:pPr>
              <w:pStyle w:val="NoSpacing"/>
              <w:numPr>
                <w:ilvl w:val="0"/>
                <w:numId w:val="101"/>
              </w:numPr>
              <w:spacing w:before="120" w:after="120"/>
              <w:rPr>
                <w:bCs/>
              </w:rPr>
            </w:pPr>
            <w:r w:rsidRPr="00E15C15">
              <w:rPr>
                <w:bCs/>
              </w:rPr>
              <w:t>It is led by </w:t>
            </w:r>
            <w:r w:rsidRPr="00E15C15">
              <w:rPr>
                <w:b/>
                <w:bCs/>
              </w:rPr>
              <w:t>School of Medicine Principal Investigators</w:t>
            </w:r>
            <w:r w:rsidRPr="00E15C15">
              <w:rPr>
                <w:bCs/>
              </w:rPr>
              <w:t> (PIs); </w:t>
            </w:r>
            <w:r w:rsidRPr="00E15C15">
              <w:rPr>
                <w:b/>
                <w:bCs/>
              </w:rPr>
              <w:t>AND</w:t>
            </w:r>
            <w:r w:rsidRPr="00E15C15">
              <w:rPr>
                <w:bCs/>
              </w:rPr>
              <w:t>,</w:t>
            </w:r>
          </w:p>
          <w:p w14:paraId="3045F682" w14:textId="77777777" w:rsidR="00E15C15" w:rsidRPr="00E15C15" w:rsidRDefault="00E15C15" w:rsidP="00E15C15">
            <w:pPr>
              <w:pStyle w:val="NoSpacing"/>
              <w:numPr>
                <w:ilvl w:val="0"/>
                <w:numId w:val="101"/>
              </w:numPr>
              <w:spacing w:before="120" w:after="120"/>
              <w:rPr>
                <w:bCs/>
              </w:rPr>
            </w:pPr>
            <w:r w:rsidRPr="00E15C15">
              <w:rPr>
                <w:bCs/>
              </w:rPr>
              <w:t>It involves either the targeted enrollment of </w:t>
            </w:r>
            <w:r w:rsidRPr="00E15C15">
              <w:rPr>
                <w:b/>
                <w:bCs/>
              </w:rPr>
              <w:t>UW Medicine patients, OR</w:t>
            </w:r>
            <w:r w:rsidRPr="00E15C15">
              <w:rPr>
                <w:bCs/>
              </w:rPr>
              <w:t> use of </w:t>
            </w:r>
            <w:hyperlink r:id="rId28" w:history="1">
              <w:r w:rsidRPr="00E15C15">
                <w:rPr>
                  <w:rStyle w:val="Hyperlink"/>
                  <w:b/>
                  <w:bCs/>
                </w:rPr>
                <w:t>UW Medicine Data</w:t>
              </w:r>
            </w:hyperlink>
            <w:r w:rsidRPr="00E15C15">
              <w:rPr>
                <w:bCs/>
              </w:rPr>
              <w:t>. Note that UW Medicine Data is NOT limited to clinical records and includes many types of data stored in any UW Medicine system or application.</w:t>
            </w:r>
          </w:p>
          <w:p w14:paraId="70CAA646" w14:textId="663A54C1" w:rsidR="00E15C15" w:rsidRPr="008E3B7D" w:rsidRDefault="00E15C15" w:rsidP="00A05B82">
            <w:pPr>
              <w:pStyle w:val="NoSpacing"/>
              <w:spacing w:before="120" w:after="120"/>
              <w:rPr>
                <w:bCs/>
              </w:rPr>
            </w:pPr>
            <w:r>
              <w:rPr>
                <w:bCs/>
              </w:rPr>
              <w:t>Studies that meet these criteria should be referred to your Team Lead.</w:t>
            </w:r>
          </w:p>
        </w:tc>
      </w:tr>
      <w:tr w:rsidR="002C7B77" w14:paraId="21572069" w14:textId="77777777" w:rsidTr="00D80DCF">
        <w:tc>
          <w:tcPr>
            <w:tcW w:w="10975" w:type="dxa"/>
            <w:gridSpan w:val="2"/>
          </w:tcPr>
          <w:p w14:paraId="05F0EAC6" w14:textId="74970CF4" w:rsidR="002C7B77" w:rsidRDefault="002C7B77" w:rsidP="00A05B82">
            <w:pPr>
              <w:pStyle w:val="NoSpacing"/>
              <w:spacing w:before="120" w:after="120"/>
              <w:rPr>
                <w:bCs/>
              </w:rPr>
            </w:pPr>
            <w:r>
              <w:rPr>
                <w:b/>
              </w:rPr>
              <w:t>3.</w:t>
            </w:r>
            <w:r w:rsidR="00E15C15">
              <w:rPr>
                <w:b/>
              </w:rPr>
              <w:t>3</w:t>
            </w:r>
            <w:r>
              <w:rPr>
                <w:b/>
              </w:rPr>
              <w:t xml:space="preserve"> Assessing </w:t>
            </w:r>
            <w:r w:rsidR="003A3BB4">
              <w:rPr>
                <w:b/>
              </w:rPr>
              <w:t>Subject Confidentiality and Privacy Protections</w:t>
            </w:r>
            <w:r>
              <w:rPr>
                <w:b/>
              </w:rPr>
              <w:t xml:space="preserve">. </w:t>
            </w:r>
            <w:r w:rsidR="00E13523">
              <w:rPr>
                <w:bCs/>
              </w:rPr>
              <w:t xml:space="preserve">The Pre-reviewer should use the </w:t>
            </w:r>
            <w:r w:rsidR="00E13523" w:rsidRPr="00930010">
              <w:rPr>
                <w:b/>
              </w:rPr>
              <w:t>GUIDANCE Data Security Protections</w:t>
            </w:r>
            <w:r w:rsidR="00E13523">
              <w:rPr>
                <w:bCs/>
              </w:rPr>
              <w:t xml:space="preserve"> and the information the research</w:t>
            </w:r>
            <w:r w:rsidR="00AB122C">
              <w:rPr>
                <w:bCs/>
              </w:rPr>
              <w:t>er</w:t>
            </w:r>
            <w:r w:rsidR="00E13523">
              <w:rPr>
                <w:bCs/>
              </w:rPr>
              <w:t xml:space="preserve"> has provided in their application including subject risk, identifiability of the data, and the data security level the researchers have chosen to assess whether the data security protections are adequate to protect the privacy of subjects and to maintain the confidentiality of the data. </w:t>
            </w:r>
          </w:p>
          <w:p w14:paraId="7D863974" w14:textId="7551DB8F" w:rsidR="00E13523" w:rsidRPr="00930010" w:rsidRDefault="00AB122C" w:rsidP="00A05B82">
            <w:pPr>
              <w:pStyle w:val="NoSpacing"/>
              <w:spacing w:before="120" w:after="120"/>
              <w:rPr>
                <w:bCs/>
              </w:rPr>
            </w:pPr>
            <w:r>
              <w:rPr>
                <w:bCs/>
              </w:rPr>
              <w:t xml:space="preserve">UW </w:t>
            </w:r>
            <w:r w:rsidR="00E13523">
              <w:rPr>
                <w:bCs/>
              </w:rPr>
              <w:t xml:space="preserve">ITHS </w:t>
            </w:r>
            <w:proofErr w:type="spellStart"/>
            <w:r w:rsidR="00E13523">
              <w:rPr>
                <w:bCs/>
              </w:rPr>
              <w:t>REDCap</w:t>
            </w:r>
            <w:proofErr w:type="spellEnd"/>
            <w:r w:rsidR="00E13523">
              <w:rPr>
                <w:bCs/>
              </w:rPr>
              <w:t xml:space="preserve"> is commonly used </w:t>
            </w:r>
            <w:r>
              <w:rPr>
                <w:bCs/>
              </w:rPr>
              <w:t xml:space="preserve">by UW researchers </w:t>
            </w:r>
            <w:r w:rsidR="00E13523">
              <w:rPr>
                <w:bCs/>
              </w:rPr>
              <w:t xml:space="preserve">to gather and store data. For detailed information about how </w:t>
            </w:r>
            <w:proofErr w:type="spellStart"/>
            <w:r w:rsidR="00E13523">
              <w:rPr>
                <w:bCs/>
              </w:rPr>
              <w:t>REDCap</w:t>
            </w:r>
            <w:proofErr w:type="spellEnd"/>
            <w:r w:rsidR="00E13523">
              <w:rPr>
                <w:bCs/>
              </w:rPr>
              <w:t xml:space="preserve"> works and the ways in which is interacts with the </w:t>
            </w:r>
            <w:r w:rsidR="00E13523">
              <w:rPr>
                <w:b/>
              </w:rPr>
              <w:t>GUIDANCE Data Security Protections</w:t>
            </w:r>
            <w:r w:rsidR="00E13523">
              <w:rPr>
                <w:bCs/>
              </w:rPr>
              <w:t xml:space="preserve">, </w:t>
            </w:r>
            <w:r w:rsidR="000E38FB">
              <w:rPr>
                <w:bCs/>
              </w:rPr>
              <w:t>review</w:t>
            </w:r>
            <w:r w:rsidR="00E13523">
              <w:rPr>
                <w:bCs/>
              </w:rPr>
              <w:t xml:space="preserve"> th</w:t>
            </w:r>
            <w:r w:rsidR="00AB058C">
              <w:rPr>
                <w:bCs/>
              </w:rPr>
              <w:t>is</w:t>
            </w:r>
            <w:r w:rsidR="00E13523">
              <w:rPr>
                <w:bCs/>
              </w:rPr>
              <w:t xml:space="preserve"> </w:t>
            </w:r>
            <w:hyperlink r:id="rId29" w:history="1">
              <w:r w:rsidR="00E13523" w:rsidRPr="00E13523">
                <w:rPr>
                  <w:rStyle w:val="Hyperlink"/>
                  <w:bCs/>
                </w:rPr>
                <w:t xml:space="preserve">presentation from </w:t>
              </w:r>
              <w:r w:rsidR="00AB058C">
                <w:rPr>
                  <w:rStyle w:val="Hyperlink"/>
                  <w:bCs/>
                </w:rPr>
                <w:t>t</w:t>
              </w:r>
              <w:r w:rsidR="00AB058C">
                <w:rPr>
                  <w:rStyle w:val="Hyperlink"/>
                </w:rPr>
                <w:t xml:space="preserve">he </w:t>
              </w:r>
              <w:r w:rsidR="00E13523" w:rsidRPr="00930010">
                <w:rPr>
                  <w:rStyle w:val="Hyperlink"/>
                </w:rPr>
                <w:t>February 3, 2020</w:t>
              </w:r>
              <w:r w:rsidR="00E13523" w:rsidRPr="00E13523">
                <w:rPr>
                  <w:rStyle w:val="Hyperlink"/>
                  <w:bCs/>
                </w:rPr>
                <w:t xml:space="preserve"> staff meeting.</w:t>
              </w:r>
            </w:hyperlink>
          </w:p>
        </w:tc>
      </w:tr>
      <w:tr w:rsidR="00EB4D34" w14:paraId="77F503F0" w14:textId="77777777" w:rsidTr="00D80DCF">
        <w:tc>
          <w:tcPr>
            <w:tcW w:w="10975" w:type="dxa"/>
            <w:gridSpan w:val="2"/>
          </w:tcPr>
          <w:p w14:paraId="4266AC83" w14:textId="3E88A6DF" w:rsidR="00C92B79" w:rsidRPr="00B12E90" w:rsidRDefault="0061412F" w:rsidP="00A05B82">
            <w:pPr>
              <w:pStyle w:val="NoSpacing"/>
              <w:spacing w:before="120" w:after="120"/>
            </w:pPr>
            <w:r>
              <w:rPr>
                <w:b/>
              </w:rPr>
              <w:t>3.</w:t>
            </w:r>
            <w:r w:rsidR="00E15C15">
              <w:rPr>
                <w:b/>
              </w:rPr>
              <w:t>4</w:t>
            </w:r>
            <w:r>
              <w:rPr>
                <w:b/>
              </w:rPr>
              <w:t xml:space="preserve"> </w:t>
            </w:r>
            <w:r w:rsidR="00EB4D34">
              <w:rPr>
                <w:b/>
              </w:rPr>
              <w:t>Expedited review.</w:t>
            </w:r>
            <w:r w:rsidR="00EB4D34">
              <w:t xml:space="preserve"> Determine whether the item qualifies for expedited IRB review and, if yes, in which category(s) </w:t>
            </w:r>
            <w:r w:rsidR="00431060" w:rsidRPr="00930010">
              <w:t>(</w:t>
            </w:r>
            <w:r w:rsidR="00431060">
              <w:rPr>
                <w:b/>
              </w:rPr>
              <w:t>WORKSHEET Expedited Review</w:t>
            </w:r>
            <w:r w:rsidR="00431060">
              <w:t>)</w:t>
            </w:r>
            <w:r w:rsidR="00D46EBD">
              <w:t>.</w:t>
            </w:r>
            <w:r w:rsidR="00CB16EF">
              <w:t xml:space="preserve"> If the investigator wishes, the pre-reviewer can work with them to </w:t>
            </w:r>
            <w:proofErr w:type="gramStart"/>
            <w:r w:rsidR="00CB16EF">
              <w:t>make revisions to</w:t>
            </w:r>
            <w:proofErr w:type="gramEnd"/>
            <w:r w:rsidR="00CB16EF">
              <w:t xml:space="preserve"> the study that would allow it to qualify for expedited review, but if the pre-reviewer and investigator cannot agree on changes, the item will </w:t>
            </w:r>
            <w:r w:rsidR="009C6F8E">
              <w:t>be</w:t>
            </w:r>
            <w:r w:rsidR="00CB16EF">
              <w:t xml:space="preserve"> review</w:t>
            </w:r>
            <w:r w:rsidR="009C6F8E">
              <w:t>ed</w:t>
            </w:r>
            <w:r w:rsidR="00D46EBD">
              <w:t xml:space="preserve"> by the convened IRB</w:t>
            </w:r>
            <w:r w:rsidR="00CB16EF">
              <w:t xml:space="preserve">. </w:t>
            </w:r>
          </w:p>
        </w:tc>
      </w:tr>
      <w:tr w:rsidR="00EB4D34" w14:paraId="50761BAF" w14:textId="77777777" w:rsidTr="00D80DCF">
        <w:tc>
          <w:tcPr>
            <w:tcW w:w="10975" w:type="dxa"/>
            <w:gridSpan w:val="2"/>
            <w:shd w:val="clear" w:color="auto" w:fill="EBEBFF"/>
          </w:tcPr>
          <w:p w14:paraId="4470008B" w14:textId="5B1AACAE" w:rsidR="00EB4D34" w:rsidRDefault="00EB4D34" w:rsidP="00A05B82">
            <w:pPr>
              <w:pStyle w:val="NoSpacing"/>
              <w:spacing w:before="120" w:after="120"/>
              <w:rPr>
                <w:b/>
              </w:rPr>
            </w:pPr>
            <w:r>
              <w:rPr>
                <w:b/>
              </w:rPr>
              <w:t>+ Guidance</w:t>
            </w:r>
          </w:p>
          <w:p w14:paraId="33034501" w14:textId="518B3E7E" w:rsidR="00AB122C" w:rsidRDefault="00844582" w:rsidP="00930010">
            <w:pPr>
              <w:pStyle w:val="NoSpacing"/>
              <w:spacing w:after="60"/>
            </w:pPr>
            <w:r>
              <w:rPr>
                <w:bCs/>
              </w:rPr>
              <w:t>E</w:t>
            </w:r>
            <w:r w:rsidR="00EB4D34">
              <w:t>xpedited categor</w:t>
            </w:r>
            <w:r>
              <w:t>ies</w:t>
            </w:r>
            <w:r w:rsidR="00EB4D34">
              <w:t xml:space="preserve"> </w:t>
            </w:r>
            <w:r>
              <w:t>do</w:t>
            </w:r>
            <w:r w:rsidR="00EB4D34">
              <w:t xml:space="preserve"> not</w:t>
            </w:r>
            <w:r>
              <w:t xml:space="preserve"> need to</w:t>
            </w:r>
            <w:r w:rsidR="00EB4D34">
              <w:t xml:space="preserve"> be identified </w:t>
            </w:r>
            <w:r w:rsidR="00A414DC">
              <w:t xml:space="preserve">and recorded </w:t>
            </w:r>
            <w:r w:rsidR="00EB4D34">
              <w:t>when review is conducted by the full board</w:t>
            </w:r>
            <w:r w:rsidR="00AF4A13">
              <w:t xml:space="preserve"> and </w:t>
            </w:r>
            <w:r w:rsidR="00AB122C">
              <w:t xml:space="preserve">the study </w:t>
            </w:r>
            <w:r w:rsidR="00AF4A13">
              <w:t>is determined to be of no greater than minimal risk. However, if</w:t>
            </w:r>
            <w:r>
              <w:t xml:space="preserve"> a study </w:t>
            </w:r>
            <w:r w:rsidR="00D002D0">
              <w:t>include</w:t>
            </w:r>
            <w:r w:rsidR="005F0829">
              <w:t>s</w:t>
            </w:r>
            <w:r w:rsidR="00D002D0">
              <w:t xml:space="preserve"> category 9</w:t>
            </w:r>
            <w:r w:rsidR="005F0829">
              <w:t xml:space="preserve"> procedures</w:t>
            </w:r>
            <w:r w:rsidR="00D002D0">
              <w:t xml:space="preserve">, it is </w:t>
            </w:r>
            <w:r w:rsidR="004C3BEE" w:rsidRPr="004C3BEE">
              <w:rPr>
                <w:b/>
                <w:bCs/>
              </w:rPr>
              <w:t>HSD</w:t>
            </w:r>
            <w:r w:rsidR="004C3BEE">
              <w:t xml:space="preserve"> </w:t>
            </w:r>
            <w:r w:rsidR="00D002D0" w:rsidRPr="004C3BEE">
              <w:rPr>
                <w:b/>
                <w:bCs/>
              </w:rPr>
              <w:t>policy</w:t>
            </w:r>
            <w:r w:rsidR="00D002D0">
              <w:t xml:space="preserve"> (</w:t>
            </w:r>
            <w:hyperlink r:id="rId30" w:history="1">
              <w:r w:rsidR="00D002D0" w:rsidRPr="005F0829">
                <w:rPr>
                  <w:rStyle w:val="Hyperlink"/>
                </w:rPr>
                <w:t xml:space="preserve">following OHRP </w:t>
              </w:r>
              <w:r w:rsidR="00994CEA">
                <w:rPr>
                  <w:rStyle w:val="Hyperlink"/>
                </w:rPr>
                <w:t>G</w:t>
              </w:r>
              <w:r w:rsidR="00D002D0" w:rsidRPr="005F0829">
                <w:rPr>
                  <w:rStyle w:val="Hyperlink"/>
                </w:rPr>
                <w:t>uidance</w:t>
              </w:r>
            </w:hyperlink>
            <w:r w:rsidR="00D002D0">
              <w:t xml:space="preserve">) that continuing review should be </w:t>
            </w:r>
            <w:r w:rsidR="00CC7D0A">
              <w:t>conducted at the same frequency as required in the Old Common Rule (i.e., at intervals appropriate to their degree of risk but not less than once per year).</w:t>
            </w:r>
            <w:r w:rsidR="00CA6F21">
              <w:t xml:space="preserve"> </w:t>
            </w:r>
          </w:p>
          <w:p w14:paraId="54E674C4" w14:textId="77777777" w:rsidR="00AB122C" w:rsidRDefault="009F7718" w:rsidP="00930010">
            <w:pPr>
              <w:pStyle w:val="NoSpacing"/>
            </w:pPr>
            <w:r>
              <w:t>For studies that include category 9 procedures</w:t>
            </w:r>
            <w:r w:rsidR="00AB122C">
              <w:t>:</w:t>
            </w:r>
          </w:p>
          <w:p w14:paraId="1610B3B5" w14:textId="7EB061E0" w:rsidR="00AB122C" w:rsidRDefault="004C3BEE" w:rsidP="00930010">
            <w:pPr>
              <w:pStyle w:val="NoSpacing"/>
              <w:numPr>
                <w:ilvl w:val="0"/>
                <w:numId w:val="83"/>
              </w:numPr>
            </w:pPr>
            <w:r>
              <w:t>I</w:t>
            </w:r>
            <w:r w:rsidR="009F7718">
              <w:t xml:space="preserve">nform the convened IRB in the Pre-Review Memo that if they determine the study is no greater than minimal risk, </w:t>
            </w:r>
            <w:r>
              <w:t>it will</w:t>
            </w:r>
            <w:r w:rsidR="009F7718">
              <w:t xml:space="preserve"> require continuing </w:t>
            </w:r>
            <w:proofErr w:type="gramStart"/>
            <w:r w:rsidR="009F7718">
              <w:t>review</w:t>
            </w:r>
            <w:r w:rsidR="00AB058C">
              <w:t>;</w:t>
            </w:r>
            <w:proofErr w:type="gramEnd"/>
          </w:p>
          <w:p w14:paraId="3DCF3020" w14:textId="66F74EE8" w:rsidR="00EB4D34" w:rsidRPr="00B12E90" w:rsidRDefault="004C3BEE" w:rsidP="00930010">
            <w:pPr>
              <w:pStyle w:val="NoSpacing"/>
              <w:numPr>
                <w:ilvl w:val="0"/>
                <w:numId w:val="83"/>
              </w:numPr>
              <w:spacing w:after="120"/>
            </w:pPr>
            <w:r>
              <w:t>B</w:t>
            </w:r>
            <w:r w:rsidR="005D663D">
              <w:t xml:space="preserve">e sure to record the justification for requiring continuing review when completing the </w:t>
            </w:r>
            <w:r w:rsidR="005D663D">
              <w:rPr>
                <w:b/>
                <w:bCs/>
              </w:rPr>
              <w:t xml:space="preserve">Submit Committee Review </w:t>
            </w:r>
            <w:r w:rsidR="005D663D">
              <w:t>activity.</w:t>
            </w:r>
          </w:p>
        </w:tc>
      </w:tr>
      <w:tr w:rsidR="0071438F" w14:paraId="571F9017" w14:textId="77777777" w:rsidTr="00DB05E5">
        <w:tc>
          <w:tcPr>
            <w:tcW w:w="10975" w:type="dxa"/>
            <w:gridSpan w:val="2"/>
          </w:tcPr>
          <w:p w14:paraId="31B36AB0" w14:textId="134C5CBB" w:rsidR="0071438F" w:rsidRDefault="0071438F" w:rsidP="0071438F">
            <w:pPr>
              <w:pStyle w:val="NoSpacing"/>
              <w:spacing w:before="120" w:after="120"/>
            </w:pPr>
            <w:r>
              <w:rPr>
                <w:b/>
              </w:rPr>
              <w:t>3.</w:t>
            </w:r>
            <w:r w:rsidR="00E15C15">
              <w:rPr>
                <w:b/>
              </w:rPr>
              <w:t>5</w:t>
            </w:r>
            <w:r>
              <w:rPr>
                <w:b/>
              </w:rPr>
              <w:t xml:space="preserve"> Clinical Trials. </w:t>
            </w:r>
            <w:r>
              <w:t xml:space="preserve">The </w:t>
            </w:r>
            <w:r>
              <w:rPr>
                <w:i/>
                <w:iCs/>
              </w:rPr>
              <w:t>Zipline</w:t>
            </w:r>
            <w:r>
              <w:t xml:space="preserve"> </w:t>
            </w:r>
            <w:proofErr w:type="spellStart"/>
            <w:r w:rsidRPr="003F318D">
              <w:rPr>
                <w:b/>
              </w:rPr>
              <w:t>CTg</w:t>
            </w:r>
            <w:r w:rsidRPr="004D6345">
              <w:rPr>
                <w:b/>
              </w:rPr>
              <w:t>ov</w:t>
            </w:r>
            <w:proofErr w:type="spellEnd"/>
            <w:r w:rsidRPr="004D6345">
              <w:rPr>
                <w:b/>
              </w:rPr>
              <w:t xml:space="preserve"> Data Entry</w:t>
            </w:r>
            <w:r>
              <w:t xml:space="preserve"> activity must be completed by the Regulatory Affairs (RA) team before an expedited or full board application can be approved, unless all procedures fall into expedited category 5 in which case there is no need to wait for the </w:t>
            </w:r>
            <w:proofErr w:type="spellStart"/>
            <w:r>
              <w:t>CTgov</w:t>
            </w:r>
            <w:proofErr w:type="spellEnd"/>
            <w:r>
              <w:t xml:space="preserve"> assessment. </w:t>
            </w:r>
          </w:p>
          <w:p w14:paraId="4B10C13F" w14:textId="77777777" w:rsidR="0071438F" w:rsidRDefault="0071438F" w:rsidP="0071438F">
            <w:pPr>
              <w:pStyle w:val="NoSpacing"/>
              <w:numPr>
                <w:ilvl w:val="0"/>
                <w:numId w:val="90"/>
              </w:numPr>
              <w:spacing w:after="60"/>
              <w:rPr>
                <w:bCs/>
              </w:rPr>
            </w:pPr>
            <w:r>
              <w:rPr>
                <w:bCs/>
              </w:rPr>
              <w:t xml:space="preserve">If </w:t>
            </w:r>
            <w:r w:rsidRPr="00BA6C03">
              <w:rPr>
                <w:b/>
              </w:rPr>
              <w:t>the study is not a clinical trial</w:t>
            </w:r>
            <w:r>
              <w:rPr>
                <w:bCs/>
              </w:rPr>
              <w:t>, there are no additional requirements.</w:t>
            </w:r>
          </w:p>
          <w:p w14:paraId="5CD26986" w14:textId="31F8922D" w:rsidR="0071438F" w:rsidRDefault="0071438F" w:rsidP="0071438F">
            <w:pPr>
              <w:pStyle w:val="NoSpacing"/>
              <w:numPr>
                <w:ilvl w:val="0"/>
                <w:numId w:val="90"/>
              </w:numPr>
              <w:spacing w:after="60"/>
              <w:rPr>
                <w:bCs/>
              </w:rPr>
            </w:pPr>
            <w:r>
              <w:rPr>
                <w:bCs/>
              </w:rPr>
              <w:t xml:space="preserve">If </w:t>
            </w:r>
            <w:r w:rsidRPr="00BA6C03">
              <w:rPr>
                <w:b/>
              </w:rPr>
              <w:t>the study is a clinical trial but is not an applicable clinical trial</w:t>
            </w:r>
            <w:r>
              <w:rPr>
                <w:bCs/>
              </w:rPr>
              <w:t>, the consent statement (</w:t>
            </w:r>
            <w:r>
              <w:rPr>
                <w:b/>
              </w:rPr>
              <w:t>SOP</w:t>
            </w:r>
            <w:r w:rsidRPr="00676796">
              <w:rPr>
                <w:b/>
              </w:rPr>
              <w:t xml:space="preserve"> Consent</w:t>
            </w:r>
            <w:r>
              <w:rPr>
                <w:bCs/>
              </w:rPr>
              <w:t xml:space="preserve">) is not required but a DSMP is required by </w:t>
            </w:r>
            <w:r>
              <w:rPr>
                <w:b/>
              </w:rPr>
              <w:t xml:space="preserve">HSD </w:t>
            </w:r>
            <w:r w:rsidR="00EB1078">
              <w:rPr>
                <w:b/>
              </w:rPr>
              <w:t>p</w:t>
            </w:r>
            <w:r>
              <w:rPr>
                <w:b/>
              </w:rPr>
              <w:t>olicy</w:t>
            </w:r>
            <w:r>
              <w:rPr>
                <w:bCs/>
              </w:rPr>
              <w:t xml:space="preserve">. Check for a </w:t>
            </w:r>
            <w:r w:rsidRPr="00C41B28">
              <w:rPr>
                <w:b/>
              </w:rPr>
              <w:t>Private Comment</w:t>
            </w:r>
            <w:r>
              <w:rPr>
                <w:bCs/>
              </w:rPr>
              <w:t xml:space="preserve"> from the RA team listing any missing requirements. </w:t>
            </w:r>
          </w:p>
          <w:p w14:paraId="0C132FDB" w14:textId="0F271924" w:rsidR="0071438F" w:rsidRDefault="0071438F" w:rsidP="00EB1078">
            <w:pPr>
              <w:pStyle w:val="NoSpacing"/>
              <w:numPr>
                <w:ilvl w:val="0"/>
                <w:numId w:val="90"/>
              </w:numPr>
              <w:spacing w:after="120"/>
              <w:rPr>
                <w:b/>
              </w:rPr>
            </w:pPr>
            <w:r>
              <w:rPr>
                <w:bCs/>
              </w:rPr>
              <w:t xml:space="preserve">If </w:t>
            </w:r>
            <w:r w:rsidRPr="00BA6C03">
              <w:rPr>
                <w:b/>
              </w:rPr>
              <w:t>the study is an applicable clinical trial</w:t>
            </w:r>
            <w:r w:rsidRPr="00BA6C03">
              <w:rPr>
                <w:bCs/>
              </w:rPr>
              <w:t xml:space="preserve">, </w:t>
            </w:r>
            <w:r>
              <w:rPr>
                <w:bCs/>
              </w:rPr>
              <w:t xml:space="preserve">the consent statement and a DSMP are required. Check for a </w:t>
            </w:r>
            <w:r w:rsidRPr="00C41B28">
              <w:rPr>
                <w:b/>
              </w:rPr>
              <w:t>Private Comment</w:t>
            </w:r>
            <w:r>
              <w:rPr>
                <w:bCs/>
              </w:rPr>
              <w:t xml:space="preserve"> from the RA team listing any missing requirements.</w:t>
            </w:r>
          </w:p>
        </w:tc>
      </w:tr>
      <w:tr w:rsidR="0071438F" w14:paraId="2A1C805F" w14:textId="77777777" w:rsidTr="0071438F">
        <w:tc>
          <w:tcPr>
            <w:tcW w:w="10975" w:type="dxa"/>
            <w:gridSpan w:val="2"/>
            <w:shd w:val="clear" w:color="auto" w:fill="EBEBFF"/>
          </w:tcPr>
          <w:p w14:paraId="03AACEC7" w14:textId="77777777" w:rsidR="0071438F" w:rsidRPr="00966A28" w:rsidRDefault="0071438F" w:rsidP="0071438F">
            <w:pPr>
              <w:pStyle w:val="NoSpacing"/>
              <w:spacing w:before="120" w:after="120"/>
              <w:rPr>
                <w:b/>
              </w:rPr>
            </w:pPr>
            <w:r>
              <w:rPr>
                <w:b/>
              </w:rPr>
              <w:t>+ Guidance</w:t>
            </w:r>
          </w:p>
          <w:p w14:paraId="6C20319F" w14:textId="1092A697" w:rsidR="0071438F" w:rsidRDefault="0071438F" w:rsidP="0071438F">
            <w:pPr>
              <w:pStyle w:val="NoSpacing"/>
              <w:spacing w:before="120" w:after="120"/>
              <w:rPr>
                <w:b/>
              </w:rPr>
            </w:pPr>
            <w:r>
              <w:lastRenderedPageBreak/>
              <w:t xml:space="preserve">The Regulatory Affairs Team conducts assessments once a week on </w:t>
            </w:r>
            <w:r w:rsidR="00F70398">
              <w:t xml:space="preserve">Fridays </w:t>
            </w:r>
            <w:r>
              <w:t xml:space="preserve">for submissions that </w:t>
            </w:r>
            <w:r w:rsidR="00676ABA">
              <w:t>were submitted</w:t>
            </w:r>
            <w:r>
              <w:t xml:space="preserve"> one week prior. If you cannot wait until the next assessment date and need an immediate assessment, email </w:t>
            </w:r>
            <w:hyperlink r:id="rId31" w:history="1">
              <w:r w:rsidRPr="002F3291">
                <w:rPr>
                  <w:rStyle w:val="Hyperlink"/>
                </w:rPr>
                <w:t>hsdreprt@uw.edu</w:t>
              </w:r>
            </w:hyperlink>
            <w:r>
              <w:t xml:space="preserve"> to request it. </w:t>
            </w:r>
          </w:p>
        </w:tc>
      </w:tr>
      <w:tr w:rsidR="0071438F" w14:paraId="4EF77DB1" w14:textId="77777777" w:rsidTr="00DB05E5">
        <w:tc>
          <w:tcPr>
            <w:tcW w:w="10975" w:type="dxa"/>
            <w:gridSpan w:val="2"/>
          </w:tcPr>
          <w:p w14:paraId="3742544D" w14:textId="738E29E7" w:rsidR="0071438F" w:rsidRDefault="0071438F" w:rsidP="0071438F">
            <w:pPr>
              <w:pStyle w:val="NoSpacing"/>
              <w:spacing w:before="120" w:after="60"/>
              <w:ind w:left="-20"/>
            </w:pPr>
            <w:r>
              <w:rPr>
                <w:b/>
              </w:rPr>
              <w:lastRenderedPageBreak/>
              <w:t>3.</w:t>
            </w:r>
            <w:r w:rsidR="00E15C15">
              <w:rPr>
                <w:b/>
              </w:rPr>
              <w:t>6</w:t>
            </w:r>
            <w:r w:rsidR="00AA6460">
              <w:rPr>
                <w:b/>
              </w:rPr>
              <w:t xml:space="preserve"> </w:t>
            </w:r>
            <w:r>
              <w:rPr>
                <w:b/>
              </w:rPr>
              <w:t>Recruitment.</w:t>
            </w:r>
            <w:r>
              <w:t xml:space="preserve">  </w:t>
            </w:r>
          </w:p>
          <w:p w14:paraId="01F5F82A" w14:textId="69747662" w:rsidR="0071438F" w:rsidRDefault="0071438F" w:rsidP="0071438F">
            <w:pPr>
              <w:spacing w:after="120"/>
            </w:pPr>
            <w:r w:rsidRPr="001F518C">
              <w:rPr>
                <w:b/>
                <w:bCs/>
              </w:rPr>
              <w:t>Cold Contact Recruitment</w:t>
            </w:r>
            <w:r>
              <w:rPr>
                <w:b/>
                <w:bCs/>
              </w:rPr>
              <w:t>.</w:t>
            </w:r>
            <w:r w:rsidRPr="00E6714E">
              <w:rPr>
                <w:b/>
                <w:bCs/>
              </w:rPr>
              <w:t xml:space="preserve"> </w:t>
            </w:r>
            <w:r>
              <w:t xml:space="preserve">Researchers often obtain the names and contact information of possible research participants (e.g., from medical records) and then send them a “cold contact” letter or email to ask if they are interested in a study.  HSD receives many complaints about these letters, especially when they contain sensitive information.  Additionally, confidentiality breaches involving these letters have increased. </w:t>
            </w:r>
            <w:r w:rsidR="000E38FB">
              <w:t>Review</w:t>
            </w:r>
            <w:r>
              <w:t xml:space="preserve"> </w:t>
            </w:r>
            <w:hyperlink r:id="rId32" w:history="1">
              <w:r w:rsidR="00C70C8E" w:rsidRPr="008A7505">
                <w:rPr>
                  <w:rStyle w:val="Hyperlink"/>
                </w:rPr>
                <w:t>GUIDANCE Cold Contact Recruitment</w:t>
              </w:r>
            </w:hyperlink>
            <w:r>
              <w:t xml:space="preserve"> on the HSD website for the </w:t>
            </w:r>
            <w:r w:rsidRPr="004C3BEE">
              <w:rPr>
                <w:b/>
                <w:bCs/>
              </w:rPr>
              <w:t xml:space="preserve">HSD policy </w:t>
            </w:r>
            <w:r>
              <w:t xml:space="preserve">statement on this issue and example letters for what is and is not approvable per the policy. The IRB Protocol instructs researchers to upload the actual cold contact recruitment materials rather than a description of materials so that staff can assess them for adherence to HSD policy. </w:t>
            </w:r>
          </w:p>
          <w:p w14:paraId="096EC96F" w14:textId="75B29950" w:rsidR="006D04DB" w:rsidRPr="00685AA3" w:rsidRDefault="0071438F" w:rsidP="006D04DB">
            <w:pPr>
              <w:pStyle w:val="NoSpacing"/>
              <w:keepNext/>
              <w:spacing w:after="120"/>
              <w:rPr>
                <w:u w:val="single"/>
              </w:rPr>
            </w:pPr>
            <w:proofErr w:type="spellStart"/>
            <w:r>
              <w:rPr>
                <w:b/>
                <w:bCs/>
              </w:rPr>
              <w:t>eCare</w:t>
            </w:r>
            <w:proofErr w:type="spellEnd"/>
            <w:r>
              <w:rPr>
                <w:b/>
                <w:bCs/>
              </w:rPr>
              <w:t>/MyChart:</w:t>
            </w:r>
            <w:r w:rsidRPr="001F518C">
              <w:t xml:space="preserve"> Per UW Medicine policy, the UW Medicine </w:t>
            </w:r>
            <w:proofErr w:type="spellStart"/>
            <w:r w:rsidRPr="001F518C">
              <w:t>eCare</w:t>
            </w:r>
            <w:proofErr w:type="spellEnd"/>
            <w:r>
              <w:t>/MyChart</w:t>
            </w:r>
            <w:r w:rsidRPr="001F518C">
              <w:t xml:space="preserve"> system may </w:t>
            </w:r>
            <w:r w:rsidRPr="007D62B3">
              <w:rPr>
                <w:b/>
                <w:bCs/>
              </w:rPr>
              <w:t>not</w:t>
            </w:r>
            <w:r w:rsidRPr="001F518C">
              <w:t xml:space="preserve"> be used for research recruitment purposes</w:t>
            </w:r>
            <w:r w:rsidR="0074680B">
              <w:t xml:space="preserve">. </w:t>
            </w:r>
            <w:r w:rsidR="00FF2509">
              <w:t xml:space="preserve">UW Medicine Research IT may approve exceptions to this policy on a case-by-case basis. HSD staff should ask the researchers to provide documentation of the exception. Researchers seeking an exception should be referred to Mark Todd, Assistant Director, Research IT Services at </w:t>
            </w:r>
            <w:hyperlink r:id="rId33" w:history="1">
              <w:r w:rsidR="00FF2509" w:rsidRPr="00A36652">
                <w:rPr>
                  <w:rStyle w:val="Hyperlink"/>
                </w:rPr>
                <w:t>marktodd@uw.edu</w:t>
              </w:r>
            </w:hyperlink>
            <w:r w:rsidR="00FF2509">
              <w:t xml:space="preserve">. </w:t>
            </w:r>
          </w:p>
          <w:p w14:paraId="7DB62006" w14:textId="7A3258B3" w:rsidR="00BD3DB5" w:rsidRPr="00BD3DB5" w:rsidRDefault="006D04DB" w:rsidP="006D04DB">
            <w:pPr>
              <w:pStyle w:val="NoSpacing"/>
              <w:keepNext/>
              <w:spacing w:after="120"/>
              <w:rPr>
                <w:i/>
                <w:iCs/>
              </w:rPr>
            </w:pPr>
            <w:r>
              <w:rPr>
                <w:b/>
                <w:bCs/>
              </w:rPr>
              <w:t xml:space="preserve">Care Everywhere: </w:t>
            </w:r>
            <w:r>
              <w:t xml:space="preserve">Per UW Medicine policy, researchers may not use EPIC Care Everywhere data for research purposes </w:t>
            </w:r>
            <w:r w:rsidRPr="007D62B3">
              <w:rPr>
                <w:b/>
                <w:bCs/>
              </w:rPr>
              <w:t>unless</w:t>
            </w:r>
            <w:r>
              <w:t xml:space="preserve"> the clinical data is necessary for patient/participant safety activities. </w:t>
            </w:r>
            <w:r w:rsidR="00BD3DB5">
              <w:t xml:space="preserve"> </w:t>
            </w:r>
          </w:p>
        </w:tc>
      </w:tr>
      <w:tr w:rsidR="00AA6460" w14:paraId="6AFE174C" w14:textId="77777777" w:rsidTr="00D80DCF">
        <w:tc>
          <w:tcPr>
            <w:tcW w:w="10975" w:type="dxa"/>
            <w:gridSpan w:val="2"/>
          </w:tcPr>
          <w:p w14:paraId="27CDD7D4" w14:textId="601DB337" w:rsidR="00AA6460" w:rsidRDefault="00AA6460" w:rsidP="00AA6460">
            <w:pPr>
              <w:pStyle w:val="NoSpacing"/>
              <w:spacing w:before="120" w:after="60"/>
              <w:rPr>
                <w:b/>
              </w:rPr>
            </w:pPr>
            <w:r>
              <w:rPr>
                <w:b/>
              </w:rPr>
              <w:t>3.</w:t>
            </w:r>
            <w:r w:rsidR="00E15C15">
              <w:rPr>
                <w:b/>
              </w:rPr>
              <w:t>7</w:t>
            </w:r>
            <w:r>
              <w:rPr>
                <w:b/>
              </w:rPr>
              <w:t xml:space="preserve"> Paying Research Subjects.</w:t>
            </w:r>
          </w:p>
          <w:p w14:paraId="070DCF79" w14:textId="2F8397EE" w:rsidR="00AA6460" w:rsidRDefault="00AA6460" w:rsidP="00AA6460">
            <w:pPr>
              <w:pStyle w:val="NoSpacing"/>
              <w:spacing w:before="120" w:after="60"/>
              <w:rPr>
                <w:bCs/>
              </w:rPr>
            </w:pPr>
            <w:r>
              <w:rPr>
                <w:bCs/>
              </w:rPr>
              <w:t xml:space="preserve">Use the framework in </w:t>
            </w:r>
            <w:hyperlink r:id="rId34" w:history="1">
              <w:r w:rsidRPr="008A7505">
                <w:rPr>
                  <w:rStyle w:val="Hyperlink"/>
                </w:rPr>
                <w:t>GUIDANCE Subject Payment</w:t>
              </w:r>
            </w:hyperlink>
            <w:r>
              <w:rPr>
                <w:b/>
              </w:rPr>
              <w:t xml:space="preserve"> </w:t>
            </w:r>
            <w:r>
              <w:rPr>
                <w:bCs/>
              </w:rPr>
              <w:t>to evaluate subject payment proposals described in the IRB Protocol and/or consent form(s). The IRB Protocol informs researchers that they may reference the consent form(s) rather than describing payment plans in the IRB Protocol</w:t>
            </w:r>
            <w:r w:rsidR="00C70C8E">
              <w:rPr>
                <w:bCs/>
              </w:rPr>
              <w:t>.</w:t>
            </w:r>
            <w:r>
              <w:rPr>
                <w:bCs/>
              </w:rPr>
              <w:t xml:space="preserve"> HSD staff have the discretion to determine whether a description of the payment should also be listed in the IRB Protocol, particularly if the IRB has requested a rationale for the proposed payment.</w:t>
            </w:r>
          </w:p>
          <w:p w14:paraId="30B7ED64" w14:textId="77777777" w:rsidR="00AA6460" w:rsidRDefault="00AA6460" w:rsidP="00AA6460">
            <w:pPr>
              <w:pStyle w:val="NoSpacing"/>
              <w:numPr>
                <w:ilvl w:val="0"/>
                <w:numId w:val="89"/>
              </w:numPr>
              <w:spacing w:before="120" w:after="60"/>
              <w:rPr>
                <w:bCs/>
              </w:rPr>
            </w:pPr>
            <w:r>
              <w:rPr>
                <w:b/>
              </w:rPr>
              <w:t xml:space="preserve">Social Security Number. </w:t>
            </w:r>
            <w:r>
              <w:rPr>
                <w:bCs/>
              </w:rPr>
              <w:t xml:space="preserve">The IRB Protocol directs researchers to the UW Financial Management website to determine </w:t>
            </w:r>
            <w:r w:rsidRPr="003700AE">
              <w:rPr>
                <w:bCs/>
              </w:rPr>
              <w:t xml:space="preserve">when </w:t>
            </w:r>
            <w:r>
              <w:rPr>
                <w:bCs/>
              </w:rPr>
              <w:t>SSNs must be collected and when research payments must be reported to the UW Tax Office. If total payments are likely to meet or exceed $600 in a calendar year, the consent process/form must inform subjects that the UW will report this as Miscellaneous Income to the IRS.</w:t>
            </w:r>
          </w:p>
          <w:p w14:paraId="2B2FFCB3" w14:textId="4E0454CA" w:rsidR="00AA6460" w:rsidRPr="00AA6460" w:rsidRDefault="00AA6460" w:rsidP="00796A57">
            <w:pPr>
              <w:pStyle w:val="NoSpacing"/>
              <w:spacing w:before="120" w:after="120"/>
              <w:ind w:left="690"/>
              <w:rPr>
                <w:bCs/>
              </w:rPr>
            </w:pPr>
            <w:r>
              <w:rPr>
                <w:bCs/>
              </w:rPr>
              <w:t xml:space="preserve">It is the IRB’s responsibility to determine whether the consent process/form should include a statement that SSN will be collected. This decision is based on the specific subject population and whether the inclusion of that information is likely to influence their decision about whether to participate. </w:t>
            </w:r>
          </w:p>
        </w:tc>
      </w:tr>
      <w:tr w:rsidR="0071438F" w14:paraId="75E1EDA3" w14:textId="77777777" w:rsidTr="00D80DCF">
        <w:tc>
          <w:tcPr>
            <w:tcW w:w="10975" w:type="dxa"/>
            <w:gridSpan w:val="2"/>
          </w:tcPr>
          <w:p w14:paraId="6C2D2104" w14:textId="51EF9D74" w:rsidR="0071438F" w:rsidRDefault="0071438F" w:rsidP="0071438F">
            <w:pPr>
              <w:pStyle w:val="NoSpacing"/>
              <w:spacing w:before="120" w:after="60"/>
              <w:rPr>
                <w:i/>
              </w:rPr>
            </w:pPr>
            <w:r>
              <w:rPr>
                <w:b/>
              </w:rPr>
              <w:t>3.</w:t>
            </w:r>
            <w:r w:rsidR="00E15C15">
              <w:rPr>
                <w:b/>
              </w:rPr>
              <w:t>8</w:t>
            </w:r>
            <w:r w:rsidR="00AA6460">
              <w:rPr>
                <w:b/>
              </w:rPr>
              <w:t xml:space="preserve"> </w:t>
            </w:r>
            <w:r>
              <w:rPr>
                <w:b/>
              </w:rPr>
              <w:t xml:space="preserve">Nursing research. </w:t>
            </w:r>
            <w:r w:rsidRPr="00E6714E">
              <w:rPr>
                <w:i/>
              </w:rPr>
              <w:t>(Applies only to full board reviews)</w:t>
            </w:r>
            <w:r>
              <w:rPr>
                <w:i/>
              </w:rPr>
              <w:t xml:space="preserve"> </w:t>
            </w:r>
          </w:p>
          <w:p w14:paraId="0E226BDA" w14:textId="5C18437D" w:rsidR="0071438F" w:rsidRDefault="0071438F" w:rsidP="0071438F">
            <w:pPr>
              <w:pStyle w:val="NoSpacing"/>
              <w:spacing w:after="60"/>
            </w:pPr>
            <w:r>
              <w:t>If the PI meets one of the criteria below, consult with a TOL</w:t>
            </w:r>
            <w:r w:rsidR="00083FBD">
              <w:t>, SRA</w:t>
            </w:r>
            <w:r>
              <w:t xml:space="preserve"> or</w:t>
            </w:r>
            <w:r w:rsidR="00083FBD">
              <w:t xml:space="preserve"> member of</w:t>
            </w:r>
            <w:r>
              <w:t xml:space="preserve"> HSD </w:t>
            </w:r>
            <w:r w:rsidR="00083FBD">
              <w:t>Leadership</w:t>
            </w:r>
            <w:r>
              <w:t xml:space="preserve"> to arrange for a nurse IRB member to be present for the review. This is a requirement because of UW’s </w:t>
            </w:r>
            <w:proofErr w:type="gramStart"/>
            <w:r>
              <w:t>nationally-certified</w:t>
            </w:r>
            <w:proofErr w:type="gramEnd"/>
            <w:r>
              <w:t xml:space="preserve"> status as a Nursing Magnet Program. </w:t>
            </w:r>
          </w:p>
          <w:p w14:paraId="78D0D686" w14:textId="704CDCC4" w:rsidR="0071438F" w:rsidRDefault="0071438F" w:rsidP="0071438F">
            <w:pPr>
              <w:pStyle w:val="NoSpacing"/>
              <w:numPr>
                <w:ilvl w:val="0"/>
                <w:numId w:val="77"/>
              </w:numPr>
            </w:pPr>
            <w:r>
              <w:t>Member of the faculty or a student in any of the UW nursing programs (i.e., main campus, Tacoma, Bothell), or</w:t>
            </w:r>
          </w:p>
          <w:p w14:paraId="7E253EAA" w14:textId="04E21A91" w:rsidR="0071438F" w:rsidRPr="0097616A" w:rsidRDefault="0071438F" w:rsidP="0071438F">
            <w:pPr>
              <w:pStyle w:val="NoSpacing"/>
              <w:numPr>
                <w:ilvl w:val="0"/>
                <w:numId w:val="77"/>
              </w:numPr>
              <w:spacing w:after="120"/>
            </w:pPr>
            <w:proofErr w:type="gramStart"/>
            <w:r>
              <w:t>A nurse</w:t>
            </w:r>
            <w:proofErr w:type="gramEnd"/>
            <w:r>
              <w:t xml:space="preserve"> employee/manager at any UW Medicine clinical care facility.</w:t>
            </w:r>
          </w:p>
        </w:tc>
      </w:tr>
      <w:tr w:rsidR="0071438F" w14:paraId="0BB9E628" w14:textId="77777777" w:rsidTr="00D80DCF">
        <w:tc>
          <w:tcPr>
            <w:tcW w:w="10975" w:type="dxa"/>
            <w:gridSpan w:val="2"/>
            <w:shd w:val="clear" w:color="auto" w:fill="EBEBFF"/>
          </w:tcPr>
          <w:p w14:paraId="34D7D27E" w14:textId="69B23042" w:rsidR="0071438F" w:rsidRDefault="0071438F" w:rsidP="0071438F">
            <w:pPr>
              <w:pStyle w:val="NoSpacing"/>
              <w:spacing w:before="120" w:after="120"/>
            </w:pPr>
            <w:r w:rsidRPr="0097616A">
              <w:rPr>
                <w:b/>
              </w:rPr>
              <w:t>+ Guidance</w:t>
            </w:r>
          </w:p>
          <w:p w14:paraId="54BD77C7" w14:textId="77777777" w:rsidR="0071438F" w:rsidRDefault="0071438F" w:rsidP="0071438F">
            <w:pPr>
              <w:pStyle w:val="NoSpacing"/>
              <w:numPr>
                <w:ilvl w:val="0"/>
                <w:numId w:val="33"/>
              </w:numPr>
              <w:rPr>
                <w:rFonts w:cstheme="minorHAnsi"/>
              </w:rPr>
            </w:pPr>
            <w:r>
              <w:rPr>
                <w:rFonts w:cstheme="minorHAnsi"/>
              </w:rPr>
              <w:t xml:space="preserve">All three branches of the UW have nursing </w:t>
            </w:r>
            <w:proofErr w:type="gramStart"/>
            <w:r>
              <w:rPr>
                <w:rFonts w:cstheme="minorHAnsi"/>
              </w:rPr>
              <w:t>programs</w:t>
            </w:r>
            <w:proofErr w:type="gramEnd"/>
            <w:r>
              <w:rPr>
                <w:rFonts w:cstheme="minorHAnsi"/>
              </w:rPr>
              <w:t xml:space="preserve"> and they are separate/independent of each other</w:t>
            </w:r>
            <w:proofErr w:type="gramStart"/>
            <w:r>
              <w:rPr>
                <w:rFonts w:cstheme="minorHAnsi"/>
              </w:rPr>
              <w:t>:  UW</w:t>
            </w:r>
            <w:proofErr w:type="gramEnd"/>
            <w:r>
              <w:rPr>
                <w:rFonts w:cstheme="minorHAnsi"/>
              </w:rPr>
              <w:t>, UW Bothell, and UW Tacoma.</w:t>
            </w:r>
          </w:p>
          <w:p w14:paraId="77284685" w14:textId="518DE182" w:rsidR="0071438F" w:rsidRDefault="0071438F" w:rsidP="0071438F">
            <w:pPr>
              <w:pStyle w:val="NoSpacing"/>
              <w:numPr>
                <w:ilvl w:val="0"/>
                <w:numId w:val="33"/>
              </w:numPr>
              <w:rPr>
                <w:rFonts w:cstheme="minorHAnsi"/>
              </w:rPr>
            </w:pPr>
            <w:r>
              <w:rPr>
                <w:rFonts w:cstheme="minorHAnsi"/>
              </w:rPr>
              <w:t>UW main campus School of Nursing departments are: (1) Biobehavioral Nursing and Health Informatics; (2) Family and Child; and (3) Psychosocial and Community Health.</w:t>
            </w:r>
          </w:p>
          <w:p w14:paraId="287985D4" w14:textId="66FCD8D5" w:rsidR="0071438F" w:rsidRDefault="0071438F" w:rsidP="0071438F">
            <w:pPr>
              <w:pStyle w:val="NoSpacing"/>
              <w:numPr>
                <w:ilvl w:val="0"/>
                <w:numId w:val="33"/>
              </w:numPr>
              <w:rPr>
                <w:rFonts w:cstheme="minorHAnsi"/>
              </w:rPr>
            </w:pPr>
            <w:r>
              <w:rPr>
                <w:rFonts w:cstheme="minorHAnsi"/>
              </w:rPr>
              <w:t>UW Tacoma nursing program is called Nursing &amp; Healthcare Leadership.</w:t>
            </w:r>
          </w:p>
          <w:p w14:paraId="11512B3C" w14:textId="77777777" w:rsidR="0071438F" w:rsidRDefault="0071438F" w:rsidP="0071438F">
            <w:pPr>
              <w:pStyle w:val="NoSpacing"/>
              <w:numPr>
                <w:ilvl w:val="0"/>
                <w:numId w:val="33"/>
              </w:numPr>
              <w:rPr>
                <w:rFonts w:cstheme="minorHAnsi"/>
              </w:rPr>
            </w:pPr>
            <w:r>
              <w:rPr>
                <w:rFonts w:cstheme="minorHAnsi"/>
              </w:rPr>
              <w:lastRenderedPageBreak/>
              <w:t>UW Bothell nursing program is called the School of Nursing &amp; Health Studies.</w:t>
            </w:r>
          </w:p>
          <w:p w14:paraId="5F70F6D3" w14:textId="01B0C592" w:rsidR="0071438F" w:rsidRPr="00FA508B" w:rsidRDefault="0071438F" w:rsidP="0071438F">
            <w:pPr>
              <w:pStyle w:val="NoSpacing"/>
              <w:numPr>
                <w:ilvl w:val="0"/>
                <w:numId w:val="33"/>
              </w:numPr>
              <w:spacing w:after="120"/>
              <w:rPr>
                <w:rFonts w:cstheme="minorHAnsi"/>
              </w:rPr>
            </w:pPr>
            <w:r>
              <w:rPr>
                <w:rFonts w:cstheme="minorHAnsi"/>
              </w:rPr>
              <w:t>If the researcher is a nurse employee, it should be evident from their entry in the UW Directory.</w:t>
            </w:r>
          </w:p>
        </w:tc>
      </w:tr>
      <w:tr w:rsidR="000E313D" w14:paraId="5B8EB6A1" w14:textId="77777777" w:rsidTr="00D80DCF">
        <w:tc>
          <w:tcPr>
            <w:tcW w:w="10975" w:type="dxa"/>
            <w:gridSpan w:val="2"/>
          </w:tcPr>
          <w:p w14:paraId="4E2E26AE" w14:textId="52930AB3" w:rsidR="000E313D" w:rsidRPr="000E313D" w:rsidRDefault="00751ED6" w:rsidP="0071438F">
            <w:pPr>
              <w:pStyle w:val="NoSpacing"/>
              <w:spacing w:before="120" w:after="60"/>
              <w:rPr>
                <w:bCs/>
              </w:rPr>
            </w:pPr>
            <w:r>
              <w:rPr>
                <w:b/>
              </w:rPr>
              <w:lastRenderedPageBreak/>
              <w:t>3.</w:t>
            </w:r>
            <w:r w:rsidR="00E15C15">
              <w:rPr>
                <w:b/>
              </w:rPr>
              <w:t>9</w:t>
            </w:r>
            <w:r>
              <w:rPr>
                <w:b/>
              </w:rPr>
              <w:t xml:space="preserve"> Cannabis (marijuana), hemp, and related compounds. </w:t>
            </w:r>
            <w:r>
              <w:rPr>
                <w:bCs/>
              </w:rPr>
              <w:t xml:space="preserve">Review the researcher’s response to the cannabis question in the IRB Protocol (full and no contact). If </w:t>
            </w:r>
            <w:r w:rsidR="00796A57">
              <w:rPr>
                <w:bCs/>
              </w:rPr>
              <w:t>they have checked anything</w:t>
            </w:r>
            <w:r>
              <w:rPr>
                <w:bCs/>
              </w:rPr>
              <w:t xml:space="preserve"> </w:t>
            </w:r>
            <w:r w:rsidRPr="00751ED6">
              <w:rPr>
                <w:bCs/>
                <w:i/>
                <w:iCs/>
              </w:rPr>
              <w:t>except</w:t>
            </w:r>
            <w:r>
              <w:rPr>
                <w:bCs/>
              </w:rPr>
              <w:t xml:space="preserve"> “None of the above”, consult with a</w:t>
            </w:r>
            <w:r w:rsidR="00AD198E">
              <w:rPr>
                <w:bCs/>
              </w:rPr>
              <w:t xml:space="preserve"> member of </w:t>
            </w:r>
            <w:r>
              <w:rPr>
                <w:bCs/>
              </w:rPr>
              <w:t xml:space="preserve">HSD </w:t>
            </w:r>
            <w:r w:rsidR="00AD198E">
              <w:rPr>
                <w:bCs/>
              </w:rPr>
              <w:t>Leadership</w:t>
            </w:r>
            <w:r>
              <w:rPr>
                <w:bCs/>
              </w:rPr>
              <w:t>.</w:t>
            </w:r>
          </w:p>
        </w:tc>
      </w:tr>
      <w:tr w:rsidR="00B61A24" w14:paraId="786E9EF7" w14:textId="77777777" w:rsidTr="00D80DCF">
        <w:tc>
          <w:tcPr>
            <w:tcW w:w="10975" w:type="dxa"/>
            <w:gridSpan w:val="2"/>
          </w:tcPr>
          <w:p w14:paraId="3AD780A2" w14:textId="27E9B97E" w:rsidR="00B61A24" w:rsidRPr="00B61A24" w:rsidRDefault="00B61A24" w:rsidP="0071438F">
            <w:pPr>
              <w:pStyle w:val="NoSpacing"/>
              <w:spacing w:before="120" w:after="60"/>
              <w:rPr>
                <w:bCs/>
              </w:rPr>
            </w:pPr>
            <w:r>
              <w:rPr>
                <w:b/>
              </w:rPr>
              <w:t>3.</w:t>
            </w:r>
            <w:r w:rsidR="00E15C15">
              <w:rPr>
                <w:b/>
              </w:rPr>
              <w:t>10</w:t>
            </w:r>
            <w:r>
              <w:rPr>
                <w:b/>
              </w:rPr>
              <w:t xml:space="preserve"> International research. </w:t>
            </w:r>
            <w:hyperlink r:id="rId35" w:history="1">
              <w:r w:rsidRPr="008A7505">
                <w:rPr>
                  <w:rStyle w:val="Hyperlink"/>
                </w:rPr>
                <w:t>GUIDANCE International Research</w:t>
              </w:r>
            </w:hyperlink>
            <w:r w:rsidR="00A15EE2" w:rsidRPr="008A7505">
              <w:t>.</w:t>
            </w:r>
          </w:p>
        </w:tc>
      </w:tr>
      <w:tr w:rsidR="00B61A24" w14:paraId="5B053B6D" w14:textId="77777777" w:rsidTr="00D80DCF">
        <w:tc>
          <w:tcPr>
            <w:tcW w:w="10975" w:type="dxa"/>
            <w:gridSpan w:val="2"/>
          </w:tcPr>
          <w:p w14:paraId="2A5FAE7C" w14:textId="049A93DA" w:rsidR="001F4C2C" w:rsidRDefault="00B61A24" w:rsidP="0071438F">
            <w:pPr>
              <w:pStyle w:val="NoSpacing"/>
              <w:spacing w:before="120" w:after="60"/>
              <w:rPr>
                <w:b/>
              </w:rPr>
            </w:pPr>
            <w:r>
              <w:rPr>
                <w:b/>
              </w:rPr>
              <w:t>3.1</w:t>
            </w:r>
            <w:r w:rsidR="00E15C15">
              <w:rPr>
                <w:b/>
              </w:rPr>
              <w:t>1</w:t>
            </w:r>
            <w:r>
              <w:rPr>
                <w:b/>
              </w:rPr>
              <w:t xml:space="preserve"> Translation. </w:t>
            </w:r>
          </w:p>
          <w:p w14:paraId="27863E1D" w14:textId="40644366" w:rsidR="001F4C2C" w:rsidRPr="00D31AB6" w:rsidRDefault="001F4C2C" w:rsidP="0071438F">
            <w:pPr>
              <w:pStyle w:val="NoSpacing"/>
              <w:spacing w:before="120" w:after="60"/>
              <w:rPr>
                <w:bCs/>
              </w:rPr>
            </w:pPr>
            <w:r>
              <w:rPr>
                <w:b/>
              </w:rPr>
              <w:t xml:space="preserve">HSD policy </w:t>
            </w:r>
            <w:r>
              <w:rPr>
                <w:bCs/>
              </w:rPr>
              <w:t xml:space="preserve">requires the IRB to review the </w:t>
            </w:r>
            <w:r>
              <w:rPr>
                <w:bCs/>
                <w:i/>
                <w:iCs/>
              </w:rPr>
              <w:t xml:space="preserve">method of translations </w:t>
            </w:r>
            <w:r>
              <w:rPr>
                <w:bCs/>
              </w:rPr>
              <w:t xml:space="preserve">(i.e., </w:t>
            </w:r>
            <w:r>
              <w:rPr>
                <w:bCs/>
                <w:i/>
                <w:iCs/>
              </w:rPr>
              <w:t xml:space="preserve">how </w:t>
            </w:r>
            <w:r>
              <w:rPr>
                <w:bCs/>
              </w:rPr>
              <w:t xml:space="preserve">translations will be obtained and the </w:t>
            </w:r>
            <w:r>
              <w:rPr>
                <w:bCs/>
                <w:i/>
                <w:iCs/>
              </w:rPr>
              <w:t xml:space="preserve">qualifications </w:t>
            </w:r>
            <w:r>
              <w:rPr>
                <w:bCs/>
              </w:rPr>
              <w:t>of the translators). Researchers are required to submit all consent materials that will be provided to subjects in written or electronic form, but the IRB is not responsible for reviewing the translated documents. Th</w:t>
            </w:r>
            <w:r w:rsidR="00F31958">
              <w:rPr>
                <w:bCs/>
              </w:rPr>
              <w:t>is</w:t>
            </w:r>
            <w:r>
              <w:rPr>
                <w:bCs/>
              </w:rPr>
              <w:t xml:space="preserve"> means HSD staff </w:t>
            </w:r>
            <w:r w:rsidR="006A7C9F" w:rsidRPr="00D31AB6">
              <w:rPr>
                <w:b/>
              </w:rPr>
              <w:t>are</w:t>
            </w:r>
            <w:r w:rsidR="006A7C9F">
              <w:rPr>
                <w:bCs/>
              </w:rPr>
              <w:t xml:space="preserve"> expected to confirm that the translated forms have been uploaded but </w:t>
            </w:r>
            <w:r w:rsidR="006A7C9F" w:rsidRPr="00D31AB6">
              <w:rPr>
                <w:b/>
              </w:rPr>
              <w:t>are not</w:t>
            </w:r>
            <w:r w:rsidR="006A7C9F">
              <w:rPr>
                <w:bCs/>
              </w:rPr>
              <w:t xml:space="preserve"> expected</w:t>
            </w:r>
            <w:r>
              <w:rPr>
                <w:bCs/>
              </w:rPr>
              <w:t xml:space="preserve"> to check footers, count lines,</w:t>
            </w:r>
            <w:r w:rsidR="006A7C9F">
              <w:rPr>
                <w:bCs/>
              </w:rPr>
              <w:t xml:space="preserve"> or</w:t>
            </w:r>
            <w:r>
              <w:rPr>
                <w:bCs/>
              </w:rPr>
              <w:t xml:space="preserve"> use Google translate</w:t>
            </w:r>
            <w:r w:rsidR="006A7C9F">
              <w:rPr>
                <w:bCs/>
              </w:rPr>
              <w:t xml:space="preserve"> to verify the accuracy of translated documents. Staff </w:t>
            </w:r>
            <w:r w:rsidR="007A0702">
              <w:rPr>
                <w:bCs/>
              </w:rPr>
              <w:t>should</w:t>
            </w:r>
            <w:r w:rsidR="006A7C9F">
              <w:rPr>
                <w:bCs/>
              </w:rPr>
              <w:t xml:space="preserve"> use their judgement and follow up with the researcher if there is something about a translated document that seems obviously wrong.</w:t>
            </w:r>
            <w:r w:rsidR="00174D66">
              <w:rPr>
                <w:bCs/>
              </w:rPr>
              <w:t xml:space="preserve"> </w:t>
            </w:r>
          </w:p>
          <w:p w14:paraId="6C823A58" w14:textId="789CF1EA" w:rsidR="00B61A24" w:rsidRPr="00A15EE2" w:rsidRDefault="00A15EE2" w:rsidP="0071438F">
            <w:pPr>
              <w:pStyle w:val="NoSpacing"/>
              <w:spacing w:before="120" w:after="60"/>
              <w:rPr>
                <w:bCs/>
              </w:rPr>
            </w:pPr>
            <w:r>
              <w:rPr>
                <w:b/>
              </w:rPr>
              <w:t xml:space="preserve">HSD policy </w:t>
            </w:r>
            <w:r>
              <w:rPr>
                <w:bCs/>
              </w:rPr>
              <w:t xml:space="preserve">requires researchers to submit the </w:t>
            </w:r>
            <w:r>
              <w:rPr>
                <w:b/>
              </w:rPr>
              <w:t xml:space="preserve">TEMPLATE Translation Attestation </w:t>
            </w:r>
            <w:r>
              <w:rPr>
                <w:bCs/>
              </w:rPr>
              <w:t xml:space="preserve">with their translated consent forms for greater than minimal risk studies. </w:t>
            </w:r>
            <w:r w:rsidR="000E38FB">
              <w:rPr>
                <w:bCs/>
              </w:rPr>
              <w:t>Review</w:t>
            </w:r>
            <w:r>
              <w:rPr>
                <w:bCs/>
              </w:rPr>
              <w:t xml:space="preserve"> </w:t>
            </w:r>
            <w:r>
              <w:rPr>
                <w:b/>
              </w:rPr>
              <w:t xml:space="preserve">SOP Consent </w:t>
            </w:r>
            <w:r>
              <w:rPr>
                <w:bCs/>
              </w:rPr>
              <w:t>for procedural details.</w:t>
            </w:r>
          </w:p>
        </w:tc>
      </w:tr>
      <w:tr w:rsidR="0071438F" w14:paraId="08B4DA82" w14:textId="77777777" w:rsidTr="00D80DCF">
        <w:tc>
          <w:tcPr>
            <w:tcW w:w="10975" w:type="dxa"/>
            <w:gridSpan w:val="2"/>
          </w:tcPr>
          <w:p w14:paraId="048BB186" w14:textId="0C72F1BE" w:rsidR="0071438F" w:rsidRDefault="0071438F" w:rsidP="0071438F">
            <w:pPr>
              <w:pStyle w:val="NoSpacing"/>
              <w:spacing w:before="120" w:after="60"/>
              <w:rPr>
                <w:b/>
              </w:rPr>
            </w:pPr>
            <w:r>
              <w:rPr>
                <w:b/>
              </w:rPr>
              <w:t>3.</w:t>
            </w:r>
            <w:r w:rsidR="00B61A24">
              <w:rPr>
                <w:b/>
              </w:rPr>
              <w:t>1</w:t>
            </w:r>
            <w:r w:rsidR="00E15C15">
              <w:rPr>
                <w:b/>
              </w:rPr>
              <w:t>2</w:t>
            </w:r>
            <w:r w:rsidR="00AA6460">
              <w:rPr>
                <w:b/>
              </w:rPr>
              <w:t xml:space="preserve"> </w:t>
            </w:r>
            <w:r>
              <w:rPr>
                <w:b/>
              </w:rPr>
              <w:t xml:space="preserve">Consent. </w:t>
            </w:r>
          </w:p>
          <w:p w14:paraId="1CC6BA0D" w14:textId="508008E2" w:rsidR="0071438F" w:rsidRDefault="0071438F" w:rsidP="0071438F">
            <w:pPr>
              <w:pStyle w:val="NoSpacing"/>
              <w:spacing w:before="120" w:after="60"/>
              <w:rPr>
                <w:bCs/>
              </w:rPr>
            </w:pPr>
            <w:r>
              <w:rPr>
                <w:b/>
              </w:rPr>
              <w:t xml:space="preserve">General considerations. </w:t>
            </w:r>
            <w:r>
              <w:rPr>
                <w:bCs/>
              </w:rPr>
              <w:t xml:space="preserve">Use </w:t>
            </w:r>
            <w:r>
              <w:rPr>
                <w:b/>
              </w:rPr>
              <w:t>SOP Consent</w:t>
            </w:r>
            <w:r>
              <w:rPr>
                <w:bCs/>
              </w:rPr>
              <w:t xml:space="preserve">, </w:t>
            </w:r>
            <w:r w:rsidR="00AA6460">
              <w:rPr>
                <w:b/>
              </w:rPr>
              <w:t xml:space="preserve">GUIDANCE </w:t>
            </w:r>
            <w:r>
              <w:rPr>
                <w:b/>
              </w:rPr>
              <w:t>Consent</w:t>
            </w:r>
            <w:r>
              <w:rPr>
                <w:bCs/>
              </w:rPr>
              <w:t xml:space="preserve">, </w:t>
            </w:r>
            <w:r w:rsidR="002E1C9D">
              <w:rPr>
                <w:b/>
              </w:rPr>
              <w:t>GUIDANCE Designing the Consent Process</w:t>
            </w:r>
            <w:r w:rsidR="002E1C9D">
              <w:rPr>
                <w:bCs/>
              </w:rPr>
              <w:t>,</w:t>
            </w:r>
            <w:r w:rsidR="002E1C9D">
              <w:rPr>
                <w:b/>
              </w:rPr>
              <w:t xml:space="preserve"> </w:t>
            </w:r>
            <w:r>
              <w:rPr>
                <w:bCs/>
              </w:rPr>
              <w:t xml:space="preserve">and </w:t>
            </w:r>
            <w:r>
              <w:rPr>
                <w:b/>
              </w:rPr>
              <w:t xml:space="preserve">WORKSHEET Consent Requirements and Waivers </w:t>
            </w:r>
            <w:r w:rsidRPr="004E56F5">
              <w:rPr>
                <w:bCs/>
              </w:rPr>
              <w:t>to assess consent requirements.</w:t>
            </w:r>
            <w:r>
              <w:rPr>
                <w:bCs/>
              </w:rPr>
              <w:t xml:space="preserve"> </w:t>
            </w:r>
            <w:r w:rsidR="00796A57">
              <w:rPr>
                <w:bCs/>
              </w:rPr>
              <w:t xml:space="preserve">The </w:t>
            </w:r>
            <w:r w:rsidR="00796A57">
              <w:rPr>
                <w:b/>
              </w:rPr>
              <w:t>WORKSHEET Consent Review for IRB Members</w:t>
            </w:r>
            <w:r w:rsidR="00796A57" w:rsidDel="00AA6460">
              <w:rPr>
                <w:bCs/>
              </w:rPr>
              <w:t xml:space="preserve"> </w:t>
            </w:r>
            <w:r w:rsidR="00796A57">
              <w:rPr>
                <w:bCs/>
              </w:rPr>
              <w:t xml:space="preserve">provides a summary of the main topics in GUIDANCE Consent. </w:t>
            </w:r>
          </w:p>
          <w:p w14:paraId="1179CCDC" w14:textId="3BB42D14" w:rsidR="0071438F" w:rsidRPr="004E56F5" w:rsidRDefault="0071438F" w:rsidP="00796A57">
            <w:pPr>
              <w:pStyle w:val="NoSpacing"/>
              <w:spacing w:before="60" w:after="120"/>
              <w:rPr>
                <w:bCs/>
              </w:rPr>
            </w:pPr>
            <w:r>
              <w:rPr>
                <w:b/>
              </w:rPr>
              <w:t xml:space="preserve">Consent form clinical trials registration statement. </w:t>
            </w:r>
            <w:r>
              <w:t xml:space="preserve">The </w:t>
            </w:r>
            <w:proofErr w:type="spellStart"/>
            <w:r w:rsidRPr="003F318D">
              <w:rPr>
                <w:b/>
              </w:rPr>
              <w:t>CTg</w:t>
            </w:r>
            <w:r w:rsidRPr="004D6345">
              <w:rPr>
                <w:b/>
              </w:rPr>
              <w:t>ov</w:t>
            </w:r>
            <w:proofErr w:type="spellEnd"/>
            <w:r w:rsidRPr="004D6345">
              <w:rPr>
                <w:b/>
              </w:rPr>
              <w:t xml:space="preserve"> Data Entry</w:t>
            </w:r>
            <w:r>
              <w:t xml:space="preserve"> activity must be completed before an expedited or full board application can be approved (EXCEPTION: if all procedures fall into expedited category 5, there is no need to wait for the </w:t>
            </w:r>
            <w:proofErr w:type="spellStart"/>
            <w:r>
              <w:t>CTgov</w:t>
            </w:r>
            <w:proofErr w:type="spellEnd"/>
            <w:r>
              <w:t xml:space="preserve"> assessment). </w:t>
            </w:r>
          </w:p>
        </w:tc>
      </w:tr>
      <w:tr w:rsidR="0071438F" w14:paraId="1F018BDD" w14:textId="77777777" w:rsidTr="00D80DCF">
        <w:tc>
          <w:tcPr>
            <w:tcW w:w="10975" w:type="dxa"/>
            <w:gridSpan w:val="2"/>
          </w:tcPr>
          <w:p w14:paraId="4410AC61" w14:textId="30B0CE68" w:rsidR="0071438F" w:rsidRDefault="0071438F" w:rsidP="0071438F">
            <w:pPr>
              <w:pStyle w:val="NoSpacing"/>
              <w:spacing w:before="120" w:after="120"/>
            </w:pPr>
            <w:r w:rsidRPr="00664B01">
              <w:rPr>
                <w:b/>
              </w:rPr>
              <w:t>3.</w:t>
            </w:r>
            <w:r w:rsidR="00751ED6">
              <w:rPr>
                <w:b/>
              </w:rPr>
              <w:t>1</w:t>
            </w:r>
            <w:r w:rsidR="00E15C15">
              <w:rPr>
                <w:b/>
              </w:rPr>
              <w:t>3</w:t>
            </w:r>
            <w:r w:rsidR="00AA6460">
              <w:rPr>
                <w:b/>
              </w:rPr>
              <w:t xml:space="preserve"> </w:t>
            </w:r>
            <w:r w:rsidRPr="00664B01">
              <w:rPr>
                <w:b/>
              </w:rPr>
              <w:t>Waivers</w:t>
            </w:r>
            <w:r w:rsidR="00CC091B">
              <w:rPr>
                <w:b/>
              </w:rPr>
              <w:t xml:space="preserve"> or alterations</w:t>
            </w:r>
            <w:r>
              <w:t xml:space="preserve">. Identify any </w:t>
            </w:r>
            <w:r w:rsidR="00AA6460">
              <w:t>consent</w:t>
            </w:r>
            <w:r w:rsidR="00CC091B">
              <w:t>/</w:t>
            </w:r>
            <w:r w:rsidR="00AA6460">
              <w:t>parental permission</w:t>
            </w:r>
            <w:r w:rsidR="00CC091B">
              <w:t>/</w:t>
            </w:r>
            <w:r w:rsidR="00AA6460">
              <w:t>assent</w:t>
            </w:r>
            <w:r w:rsidR="00CC091B">
              <w:t>/HIPAA authorization waivers or alternations and any waivers of</w:t>
            </w:r>
            <w:r w:rsidR="00AA6460">
              <w:t xml:space="preserve"> documentation of consent</w:t>
            </w:r>
            <w:r w:rsidR="00CC091B">
              <w:t>/parental permission/assent</w:t>
            </w:r>
            <w:r>
              <w:t xml:space="preserve"> that the IRB will need to consider or that the researcher has requested. Evaluate whether there is sufficient information for the IRB to grant the waiver or make an enforcement discretion determination.</w:t>
            </w:r>
          </w:p>
          <w:p w14:paraId="745F293C" w14:textId="694FD921" w:rsidR="00AA6460" w:rsidRDefault="00AA6460" w:rsidP="0071438F">
            <w:pPr>
              <w:pStyle w:val="NoSpacing"/>
              <w:spacing w:before="120" w:after="120"/>
              <w:rPr>
                <w:b/>
                <w:bCs/>
              </w:rPr>
            </w:pPr>
            <w:r>
              <w:rPr>
                <w:b/>
                <w:bCs/>
              </w:rPr>
              <w:t>WORKSHEET Consent Requirements and Waivers</w:t>
            </w:r>
            <w:r>
              <w:t>,</w:t>
            </w:r>
            <w:r w:rsidR="00CC091B">
              <w:t xml:space="preserve"> </w:t>
            </w:r>
            <w:r>
              <w:rPr>
                <w:b/>
                <w:bCs/>
              </w:rPr>
              <w:t>CHECKLIST Waiver or Alteration of HIPAA Authorization</w:t>
            </w:r>
            <w:r w:rsidR="002E1C9D">
              <w:t xml:space="preserve">, </w:t>
            </w:r>
            <w:r w:rsidR="002E1C9D">
              <w:rPr>
                <w:b/>
                <w:bCs/>
              </w:rPr>
              <w:t>GUIDANCE Designing the Consent Process</w:t>
            </w:r>
            <w:r w:rsidR="00AC6996">
              <w:rPr>
                <w:b/>
                <w:bCs/>
              </w:rPr>
              <w:t xml:space="preserve"> </w:t>
            </w:r>
          </w:p>
          <w:p w14:paraId="7B58F6D0" w14:textId="2D78A3BF" w:rsidR="00AC6996" w:rsidRPr="00AC6996" w:rsidRDefault="00AC6996" w:rsidP="00AC6996">
            <w:pPr>
              <w:pStyle w:val="NoSpacing"/>
              <w:spacing w:before="120" w:after="120"/>
              <w:ind w:left="780"/>
            </w:pPr>
            <w:r>
              <w:rPr>
                <w:b/>
                <w:bCs/>
              </w:rPr>
              <w:t>Note – t</w:t>
            </w:r>
            <w:r>
              <w:t>he Office for Civil Rights oversees HIPAA regulations.</w:t>
            </w:r>
          </w:p>
        </w:tc>
      </w:tr>
      <w:tr w:rsidR="00AC6996" w14:paraId="219E50F3" w14:textId="77777777" w:rsidTr="00D80DCF">
        <w:tc>
          <w:tcPr>
            <w:tcW w:w="10975" w:type="dxa"/>
            <w:gridSpan w:val="2"/>
          </w:tcPr>
          <w:p w14:paraId="0DC82D32" w14:textId="095FB80C" w:rsidR="00AC6996" w:rsidRDefault="00AC6996" w:rsidP="00AC6996">
            <w:pPr>
              <w:pStyle w:val="NoSpacing"/>
              <w:spacing w:before="120" w:after="60"/>
              <w:rPr>
                <w:bCs/>
              </w:rPr>
            </w:pPr>
            <w:r>
              <w:rPr>
                <w:b/>
              </w:rPr>
              <w:t>3.1</w:t>
            </w:r>
            <w:r w:rsidR="00C707A0">
              <w:rPr>
                <w:b/>
              </w:rPr>
              <w:t>4</w:t>
            </w:r>
            <w:r>
              <w:rPr>
                <w:b/>
              </w:rPr>
              <w:t xml:space="preserve"> Emergency Exception from Informed Consent (EFIC). </w:t>
            </w:r>
          </w:p>
          <w:p w14:paraId="537A986D" w14:textId="77777777" w:rsidR="00AC6996" w:rsidRPr="00720FCF" w:rsidRDefault="00AC6996" w:rsidP="00AC6996">
            <w:pPr>
              <w:pStyle w:val="NoSpacing"/>
              <w:spacing w:before="60" w:after="60"/>
              <w:rPr>
                <w:bCs/>
              </w:rPr>
            </w:pPr>
            <w:r>
              <w:rPr>
                <w:b/>
              </w:rPr>
              <w:t xml:space="preserve">If you are not familiar with EFIC research, you will need to be trained. Check with your supervisor. </w:t>
            </w:r>
            <w:r>
              <w:rPr>
                <w:bCs/>
              </w:rPr>
              <w:t xml:space="preserve">Note that to grant this exception, a physician must be present (in-person or by phone) and participate in the review by the convened IRB. </w:t>
            </w:r>
          </w:p>
          <w:p w14:paraId="4771E851" w14:textId="77777777" w:rsidR="00AC6996" w:rsidRDefault="000E38FB" w:rsidP="00AC6996">
            <w:pPr>
              <w:pStyle w:val="NoSpacing"/>
              <w:spacing w:before="120" w:after="60"/>
              <w:rPr>
                <w:bCs/>
              </w:rPr>
            </w:pPr>
            <w:r>
              <w:rPr>
                <w:bCs/>
              </w:rPr>
              <w:t>Review</w:t>
            </w:r>
            <w:r w:rsidR="00AC6996">
              <w:rPr>
                <w:bCs/>
              </w:rPr>
              <w:t xml:space="preserve"> </w:t>
            </w:r>
            <w:r w:rsidR="00AC6996">
              <w:rPr>
                <w:b/>
              </w:rPr>
              <w:t xml:space="preserve">WORKSHEET Exception from Informed Consent </w:t>
            </w:r>
            <w:r w:rsidR="00AC6996">
              <w:rPr>
                <w:bCs/>
                <w:i/>
                <w:iCs/>
              </w:rPr>
              <w:t>currently in draft form;</w:t>
            </w:r>
            <w:r w:rsidR="00AC6996">
              <w:rPr>
                <w:bCs/>
              </w:rPr>
              <w:t xml:space="preserve"> and</w:t>
            </w:r>
            <w:r w:rsidR="00AC6996">
              <w:rPr>
                <w:bCs/>
                <w:i/>
                <w:iCs/>
              </w:rPr>
              <w:t xml:space="preserve"> </w:t>
            </w:r>
            <w:hyperlink r:id="rId36" w:history="1">
              <w:r w:rsidR="00AC6996" w:rsidRPr="008A7505">
                <w:rPr>
                  <w:rStyle w:val="Hyperlink"/>
                </w:rPr>
                <w:t>FDA EFIC Guidance</w:t>
              </w:r>
            </w:hyperlink>
            <w:r w:rsidR="00AC6996">
              <w:rPr>
                <w:bCs/>
              </w:rPr>
              <w:t>.</w:t>
            </w:r>
          </w:p>
          <w:p w14:paraId="4E200096" w14:textId="1F3D5BF8" w:rsidR="00D57360" w:rsidRDefault="00D57360" w:rsidP="00D57360">
            <w:pPr>
              <w:pStyle w:val="NoSpacing"/>
              <w:spacing w:before="120" w:after="60"/>
              <w:rPr>
                <w:bCs/>
              </w:rPr>
            </w:pPr>
            <w:r>
              <w:rPr>
                <w:bCs/>
              </w:rPr>
              <w:t xml:space="preserve">Include </w:t>
            </w:r>
            <w:r w:rsidRPr="003C2ADB">
              <w:rPr>
                <w:b/>
              </w:rPr>
              <w:t>Note to File</w:t>
            </w:r>
            <w:r>
              <w:rPr>
                <w:bCs/>
              </w:rPr>
              <w:t xml:space="preserve"> in Zipline application about </w:t>
            </w:r>
            <w:r w:rsidRPr="00A872A8">
              <w:rPr>
                <w:b/>
              </w:rPr>
              <w:t xml:space="preserve">exception </w:t>
            </w:r>
            <w:r w:rsidR="00BD1AFA">
              <w:rPr>
                <w:b/>
              </w:rPr>
              <w:t xml:space="preserve">to </w:t>
            </w:r>
            <w:r w:rsidRPr="00A872A8">
              <w:rPr>
                <w:b/>
              </w:rPr>
              <w:t>Short Form policy</w:t>
            </w:r>
            <w:r>
              <w:rPr>
                <w:bCs/>
              </w:rPr>
              <w:t xml:space="preserve"> </w:t>
            </w:r>
            <w:r w:rsidRPr="00A872A8">
              <w:rPr>
                <w:b/>
              </w:rPr>
              <w:t>for EFIC studies submitted before January 1, 2026</w:t>
            </w:r>
            <w:r>
              <w:rPr>
                <w:bCs/>
              </w:rPr>
              <w:t xml:space="preserve">. </w:t>
            </w:r>
            <w:r w:rsidR="00E4768E">
              <w:rPr>
                <w:bCs/>
              </w:rPr>
              <w:t xml:space="preserve">After sending out the approval letter, </w:t>
            </w:r>
            <w:r w:rsidR="005471A1">
              <w:rPr>
                <w:bCs/>
              </w:rPr>
              <w:t>p</w:t>
            </w:r>
            <w:r>
              <w:rPr>
                <w:bCs/>
              </w:rPr>
              <w:t xml:space="preserve">aste </w:t>
            </w:r>
            <w:r w:rsidR="005471A1">
              <w:rPr>
                <w:bCs/>
              </w:rPr>
              <w:t>Note to File</w:t>
            </w:r>
            <w:r>
              <w:rPr>
                <w:bCs/>
              </w:rPr>
              <w:t xml:space="preserve"> into comment and </w:t>
            </w:r>
            <w:r w:rsidRPr="004E6F0C">
              <w:rPr>
                <w:bCs/>
              </w:rPr>
              <w:t>check</w:t>
            </w:r>
            <w:r>
              <w:rPr>
                <w:bCs/>
              </w:rPr>
              <w:t xml:space="preserve"> </w:t>
            </w:r>
            <w:r w:rsidRPr="004E6F0C">
              <w:rPr>
                <w:bCs/>
              </w:rPr>
              <w:t xml:space="preserve">box to issue e-mail notification to PI/PI Proxy/Primary Contact. Leave </w:t>
            </w:r>
            <w:proofErr w:type="gramStart"/>
            <w:r w:rsidRPr="004E6F0C">
              <w:rPr>
                <w:bCs/>
              </w:rPr>
              <w:t>blank</w:t>
            </w:r>
            <w:proofErr w:type="gramEnd"/>
            <w:r w:rsidRPr="004E6F0C">
              <w:rPr>
                <w:bCs/>
              </w:rPr>
              <w:t xml:space="preserve"> the check box in Staff Data Entry Q.11 about IRB approval for use of the short form consent process.</w:t>
            </w:r>
          </w:p>
          <w:p w14:paraId="3CC35CB9" w14:textId="1EF9AD8A" w:rsidR="00D57360" w:rsidRDefault="0079758A" w:rsidP="00676ABA">
            <w:pPr>
              <w:spacing w:before="120" w:after="120"/>
              <w:ind w:left="720"/>
            </w:pPr>
            <w:r>
              <w:rPr>
                <w:b/>
              </w:rPr>
              <w:t xml:space="preserve">HSD </w:t>
            </w:r>
            <w:r w:rsidR="00D57360">
              <w:rPr>
                <w:b/>
              </w:rPr>
              <w:t xml:space="preserve">Note to File: </w:t>
            </w:r>
            <w:r w:rsidR="00D57360">
              <w:t xml:space="preserve">The purpose of this note is to document that HSD has issued an exception to this study from the requirements of the revised UW policy for use of the short form consent method that went into effect on January 1, 2025.  </w:t>
            </w:r>
          </w:p>
          <w:p w14:paraId="13ADD85F" w14:textId="77777777" w:rsidR="00D57360" w:rsidRDefault="00D57360" w:rsidP="00676ABA">
            <w:pPr>
              <w:spacing w:after="120"/>
              <w:ind w:left="720"/>
            </w:pPr>
            <w:r w:rsidRPr="001C4E49">
              <w:lastRenderedPageBreak/>
              <w:t>HSD recognizes that this policy presents unique challenges for research conducted under an emergency exception to the informed consent requirement</w:t>
            </w:r>
            <w:r>
              <w:t xml:space="preserve"> (EFIC) because:</w:t>
            </w:r>
          </w:p>
          <w:p w14:paraId="0F525FF9" w14:textId="77777777" w:rsidR="00D57360" w:rsidRDefault="00D57360" w:rsidP="00676ABA">
            <w:pPr>
              <w:pStyle w:val="ListParagraph"/>
              <w:numPr>
                <w:ilvl w:val="0"/>
                <w:numId w:val="100"/>
              </w:numPr>
              <w:spacing w:after="120" w:line="259" w:lineRule="auto"/>
              <w:ind w:left="1485"/>
            </w:pPr>
            <w:r>
              <w:t xml:space="preserve">It is generally not possible to know the language preference of the participant or the participant’s legally authorized representative at the time or enrollment, </w:t>
            </w:r>
          </w:p>
          <w:p w14:paraId="6638946B" w14:textId="77777777" w:rsidR="00D57360" w:rsidRDefault="00D57360" w:rsidP="00676ABA">
            <w:pPr>
              <w:pStyle w:val="ListParagraph"/>
              <w:numPr>
                <w:ilvl w:val="0"/>
                <w:numId w:val="100"/>
              </w:numPr>
              <w:spacing w:after="120" w:line="259" w:lineRule="auto"/>
              <w:ind w:left="1485"/>
            </w:pPr>
            <w:r>
              <w:t xml:space="preserve">The study could not have anticipated the costs associated with the new translation requirement and </w:t>
            </w:r>
          </w:p>
          <w:p w14:paraId="23A2B938" w14:textId="77777777" w:rsidR="00D57360" w:rsidRDefault="00D57360" w:rsidP="00676ABA">
            <w:pPr>
              <w:pStyle w:val="ListParagraph"/>
              <w:numPr>
                <w:ilvl w:val="0"/>
                <w:numId w:val="100"/>
              </w:numPr>
              <w:spacing w:after="120" w:line="259" w:lineRule="auto"/>
              <w:ind w:left="1485"/>
            </w:pPr>
            <w:r>
              <w:t xml:space="preserve">The study does not have the option to exclude participants with a non-English language preference. </w:t>
            </w:r>
          </w:p>
          <w:p w14:paraId="3B57FAC4" w14:textId="77777777" w:rsidR="00D57360" w:rsidRDefault="00D57360" w:rsidP="00676ABA">
            <w:pPr>
              <w:spacing w:after="120"/>
              <w:ind w:left="720"/>
            </w:pPr>
            <w:r>
              <w:t>Therefore, EFIC studies submitted to the UW IRB before January 1, 2026,</w:t>
            </w:r>
            <w:r w:rsidRPr="00AC7E23">
              <w:t xml:space="preserve"> </w:t>
            </w:r>
            <w:r>
              <w:t>may continue to operate under the previous short form policy until their completion.</w:t>
            </w:r>
          </w:p>
          <w:p w14:paraId="50216F6D" w14:textId="77777777" w:rsidR="00D57360" w:rsidRDefault="00D57360" w:rsidP="00676ABA">
            <w:pPr>
              <w:spacing w:after="120"/>
              <w:ind w:left="720"/>
            </w:pPr>
            <w:r>
              <w:t xml:space="preserve">That means that this study is not required to obtain advance approval from the IRB to use the short form consent method, and it is not required to report its use to the IRB or provide participants with a translated long form consent after obtaining consent using the short form method. </w:t>
            </w:r>
          </w:p>
          <w:p w14:paraId="6317C2F0" w14:textId="220FC343" w:rsidR="00D57360" w:rsidRPr="00676ABA" w:rsidRDefault="00D57360" w:rsidP="00676ABA">
            <w:pPr>
              <w:spacing w:after="120"/>
              <w:ind w:left="720"/>
            </w:pPr>
            <w:r>
              <w:t xml:space="preserve">Clinical trials (including EFIC studies) submitted to HSD after January 1, 2026, will be expected to have appropriately planned and budgeted to comply the </w:t>
            </w:r>
            <w:hyperlink r:id="rId37" w:anchor="8b1" w:history="1">
              <w:r w:rsidRPr="004B10E1">
                <w:rPr>
                  <w:rStyle w:val="Hyperlink"/>
                </w:rPr>
                <w:t>current short form policy</w:t>
              </w:r>
            </w:hyperlink>
            <w:r>
              <w:t xml:space="preserve"> and the </w:t>
            </w:r>
            <w:hyperlink r:id="rId38" w:history="1">
              <w:r w:rsidRPr="007543A5">
                <w:rPr>
                  <w:rStyle w:val="Hyperlink"/>
                </w:rPr>
                <w:t>requirements for diversity in clinical trials</w:t>
              </w:r>
            </w:hyperlink>
            <w:r>
              <w:t>.</w:t>
            </w:r>
          </w:p>
        </w:tc>
      </w:tr>
      <w:tr w:rsidR="0071438F" w14:paraId="69EE67FF" w14:textId="77777777" w:rsidTr="00D80DCF">
        <w:tc>
          <w:tcPr>
            <w:tcW w:w="10975" w:type="dxa"/>
            <w:gridSpan w:val="2"/>
          </w:tcPr>
          <w:p w14:paraId="1146D21D" w14:textId="7F6C3AB9" w:rsidR="0071438F" w:rsidRDefault="0071438F" w:rsidP="0071438F">
            <w:pPr>
              <w:pStyle w:val="NoSpacing"/>
              <w:spacing w:before="120" w:after="60"/>
              <w:rPr>
                <w:b/>
              </w:rPr>
            </w:pPr>
            <w:r>
              <w:rPr>
                <w:b/>
              </w:rPr>
              <w:lastRenderedPageBreak/>
              <w:t>3.</w:t>
            </w:r>
            <w:r w:rsidR="00AC6996">
              <w:rPr>
                <w:b/>
              </w:rPr>
              <w:t>1</w:t>
            </w:r>
            <w:r w:rsidR="00C707A0">
              <w:rPr>
                <w:b/>
              </w:rPr>
              <w:t>5</w:t>
            </w:r>
            <w:r>
              <w:rPr>
                <w:b/>
              </w:rPr>
              <w:t xml:space="preserve"> Destruction of identifiers. </w:t>
            </w:r>
          </w:p>
          <w:p w14:paraId="7760676E" w14:textId="5D23BB47" w:rsidR="0071438F" w:rsidRDefault="0071438F" w:rsidP="0071438F">
            <w:pPr>
              <w:pStyle w:val="NoSpacing"/>
              <w:spacing w:after="120"/>
            </w:pPr>
            <w:r w:rsidRPr="007923EC">
              <w:t xml:space="preserve">Verify that the researcher </w:t>
            </w:r>
            <w:r>
              <w:t xml:space="preserve">checked the box on this question in the IRB Protocol confirming that identifiers and links between identifiers and codes will not be destroyed or, if they will be, that destruction will not occur until after the end of the applicable state records retention requirement. </w:t>
            </w:r>
          </w:p>
          <w:p w14:paraId="6D3373CD" w14:textId="59AF8427" w:rsidR="0071438F" w:rsidRPr="00F60BED" w:rsidRDefault="0071438F" w:rsidP="0071438F">
            <w:pPr>
              <w:pStyle w:val="NoSpacing"/>
              <w:spacing w:before="120" w:after="120"/>
            </w:pPr>
            <w:r>
              <w:t xml:space="preserve">Verify that the consent form language accurately reflects their plan for identifier storage and, if applicable, destruction. </w:t>
            </w:r>
          </w:p>
        </w:tc>
      </w:tr>
      <w:tr w:rsidR="0071438F" w14:paraId="1FC2D271" w14:textId="77777777" w:rsidTr="00D80DCF">
        <w:tc>
          <w:tcPr>
            <w:tcW w:w="10975" w:type="dxa"/>
            <w:gridSpan w:val="2"/>
          </w:tcPr>
          <w:p w14:paraId="0BBAFE84" w14:textId="4D0B55F4" w:rsidR="0071438F" w:rsidRPr="00F339DB" w:rsidRDefault="0071438F" w:rsidP="0071438F">
            <w:pPr>
              <w:pStyle w:val="NoSpacing"/>
              <w:spacing w:before="120" w:after="120"/>
              <w:rPr>
                <w:b/>
              </w:rPr>
            </w:pPr>
            <w:r>
              <w:rPr>
                <w:b/>
              </w:rPr>
              <w:t>3.</w:t>
            </w:r>
            <w:r w:rsidR="00AC6996">
              <w:rPr>
                <w:b/>
              </w:rPr>
              <w:t>1</w:t>
            </w:r>
            <w:r w:rsidR="00C707A0">
              <w:rPr>
                <w:b/>
              </w:rPr>
              <w:t>6</w:t>
            </w:r>
            <w:r>
              <w:rPr>
                <w:b/>
              </w:rPr>
              <w:t xml:space="preserve"> Regulatory requirements related to subject population. </w:t>
            </w:r>
            <w:r>
              <w:t xml:space="preserve">Identify population-specific requirements and determinations. Evaluate whether there is sufficient information for the IRB to assess the requirements and make the determinations. </w:t>
            </w:r>
          </w:p>
        </w:tc>
      </w:tr>
      <w:tr w:rsidR="0071438F" w14:paraId="285BFCC9" w14:textId="77777777" w:rsidTr="00D80DCF">
        <w:tc>
          <w:tcPr>
            <w:tcW w:w="715" w:type="dxa"/>
            <w:vMerge w:val="restart"/>
          </w:tcPr>
          <w:p w14:paraId="50AC37BE" w14:textId="77777777" w:rsidR="0071438F" w:rsidRDefault="0071438F" w:rsidP="0071438F">
            <w:pPr>
              <w:pStyle w:val="NoSpacing"/>
            </w:pPr>
          </w:p>
          <w:p w14:paraId="22511063" w14:textId="77777777" w:rsidR="0071438F" w:rsidRPr="00020C9D" w:rsidRDefault="0071438F" w:rsidP="0071438F"/>
          <w:p w14:paraId="483CEF71" w14:textId="77777777" w:rsidR="0071438F" w:rsidRPr="00020C9D" w:rsidRDefault="0071438F" w:rsidP="0071438F"/>
          <w:p w14:paraId="6714FED3" w14:textId="77777777" w:rsidR="0071438F" w:rsidRPr="00020C9D" w:rsidRDefault="0071438F" w:rsidP="0071438F"/>
          <w:p w14:paraId="07BF1AEE" w14:textId="77777777" w:rsidR="0071438F" w:rsidRPr="00020C9D" w:rsidRDefault="0071438F" w:rsidP="0071438F"/>
          <w:p w14:paraId="38B753EA" w14:textId="77777777" w:rsidR="0071438F" w:rsidRPr="00020C9D" w:rsidRDefault="0071438F" w:rsidP="0071438F"/>
          <w:p w14:paraId="655A8592" w14:textId="77777777" w:rsidR="0071438F" w:rsidRPr="00020C9D" w:rsidRDefault="0071438F" w:rsidP="0071438F"/>
          <w:p w14:paraId="45C1D956" w14:textId="77777777" w:rsidR="0071438F" w:rsidRPr="00020C9D" w:rsidRDefault="0071438F" w:rsidP="0071438F"/>
          <w:p w14:paraId="0E3948CE" w14:textId="77777777" w:rsidR="0071438F" w:rsidRPr="00020C9D" w:rsidRDefault="0071438F" w:rsidP="0071438F"/>
          <w:p w14:paraId="1FFC5241" w14:textId="77777777" w:rsidR="0071438F" w:rsidRPr="00020C9D" w:rsidRDefault="0071438F" w:rsidP="0071438F"/>
          <w:p w14:paraId="5A6475DF" w14:textId="77777777" w:rsidR="0071438F" w:rsidRPr="00020C9D" w:rsidRDefault="0071438F" w:rsidP="0071438F"/>
          <w:p w14:paraId="0E6488BB" w14:textId="2DEC3971" w:rsidR="0071438F" w:rsidRPr="00020C9D" w:rsidRDefault="0071438F" w:rsidP="0071438F"/>
        </w:tc>
        <w:tc>
          <w:tcPr>
            <w:tcW w:w="10260" w:type="dxa"/>
          </w:tcPr>
          <w:p w14:paraId="74BC1BD4" w14:textId="79E058A4" w:rsidR="0071438F" w:rsidRPr="000F5C83" w:rsidRDefault="0071438F" w:rsidP="0071438F">
            <w:pPr>
              <w:pStyle w:val="NoSpacing"/>
              <w:spacing w:before="120" w:after="60"/>
            </w:pPr>
            <w:r w:rsidRPr="00625BA2">
              <w:rPr>
                <w:b/>
              </w:rPr>
              <w:t>3.</w:t>
            </w:r>
            <w:r w:rsidR="00AC6996">
              <w:rPr>
                <w:b/>
              </w:rPr>
              <w:t>1</w:t>
            </w:r>
            <w:r w:rsidR="00C707A0">
              <w:rPr>
                <w:b/>
              </w:rPr>
              <w:t>6</w:t>
            </w:r>
            <w:r w:rsidR="00AC6996" w:rsidRPr="00625BA2">
              <w:rPr>
                <w:b/>
              </w:rPr>
              <w:t xml:space="preserve">a </w:t>
            </w:r>
            <w:r w:rsidRPr="007923EC">
              <w:t>Children</w:t>
            </w:r>
            <w:r>
              <w:t>. (</w:t>
            </w:r>
            <w:r>
              <w:rPr>
                <w:b/>
              </w:rPr>
              <w:t xml:space="preserve">WORKSHEET Children; GUIDANCE Involvement of Children in Research; </w:t>
            </w:r>
            <w:r>
              <w:t xml:space="preserve">and </w:t>
            </w:r>
            <w:r>
              <w:rPr>
                <w:b/>
              </w:rPr>
              <w:t xml:space="preserve">GUIDANCE Human Subjects Regulations </w:t>
            </w:r>
            <w:r>
              <w:t>for a list of Washington State laws that determine age of majority for research.)</w:t>
            </w:r>
          </w:p>
          <w:p w14:paraId="6F848D06" w14:textId="7BAF0A23" w:rsidR="0071438F" w:rsidRDefault="0071438F" w:rsidP="0071438F">
            <w:pPr>
              <w:pStyle w:val="NoSpacing"/>
              <w:spacing w:after="60"/>
            </w:pPr>
            <w:r>
              <w:t>If the research will occur outside of Washington State, remember to check for the age of majority in the research location.</w:t>
            </w:r>
          </w:p>
          <w:p w14:paraId="5417992C" w14:textId="64E5040B" w:rsidR="0071438F" w:rsidRPr="001F6C4D" w:rsidRDefault="0071438F" w:rsidP="0071438F">
            <w:pPr>
              <w:pStyle w:val="NoSpacing"/>
              <w:spacing w:after="120"/>
            </w:pPr>
            <w:r>
              <w:t>Consult a TOL</w:t>
            </w:r>
            <w:r w:rsidR="00083FBD">
              <w:t xml:space="preserve"> or SRA</w:t>
            </w:r>
            <w:r>
              <w:t xml:space="preserve"> if the category of child research appears to be 407 “Research not otherwise approvable which presents an opportunity to understand, prevent, or alleviate a serious problem affecting the health or welfare of children.”</w:t>
            </w:r>
          </w:p>
        </w:tc>
      </w:tr>
      <w:tr w:rsidR="0071438F" w14:paraId="1E39DA59" w14:textId="77777777" w:rsidTr="00D80DCF">
        <w:tc>
          <w:tcPr>
            <w:tcW w:w="715" w:type="dxa"/>
            <w:vMerge/>
          </w:tcPr>
          <w:p w14:paraId="2A185074" w14:textId="77777777" w:rsidR="0071438F" w:rsidRPr="001F6C4D" w:rsidRDefault="0071438F" w:rsidP="0071438F">
            <w:pPr>
              <w:pStyle w:val="NoSpacing"/>
            </w:pPr>
          </w:p>
        </w:tc>
        <w:tc>
          <w:tcPr>
            <w:tcW w:w="10260" w:type="dxa"/>
          </w:tcPr>
          <w:p w14:paraId="224F3DD7" w14:textId="71B5CDA6" w:rsidR="0071438F" w:rsidRPr="000F5C83" w:rsidRDefault="0071438F" w:rsidP="0071438F">
            <w:pPr>
              <w:pStyle w:val="NoSpacing"/>
              <w:spacing w:before="120" w:after="60"/>
            </w:pPr>
            <w:r w:rsidRPr="00D529C1">
              <w:rPr>
                <w:b/>
              </w:rPr>
              <w:t>3.</w:t>
            </w:r>
            <w:r w:rsidR="00AC6996">
              <w:rPr>
                <w:b/>
              </w:rPr>
              <w:t>1</w:t>
            </w:r>
            <w:r w:rsidR="00C707A0">
              <w:rPr>
                <w:b/>
              </w:rPr>
              <w:t>6</w:t>
            </w:r>
            <w:r w:rsidR="00AC6996" w:rsidRPr="00D529C1">
              <w:rPr>
                <w:b/>
              </w:rPr>
              <w:t xml:space="preserve">b </w:t>
            </w:r>
            <w:r w:rsidRPr="007923EC">
              <w:t>Prisoners</w:t>
            </w:r>
            <w:r>
              <w:t>. (</w:t>
            </w:r>
            <w:r>
              <w:rPr>
                <w:b/>
              </w:rPr>
              <w:t>WORKSHEET Prisoners</w:t>
            </w:r>
            <w:r>
              <w:t xml:space="preserve">; </w:t>
            </w:r>
            <w:r>
              <w:rPr>
                <w:b/>
              </w:rPr>
              <w:t>SOP Prisoners</w:t>
            </w:r>
            <w:r>
              <w:t xml:space="preserve">; </w:t>
            </w:r>
            <w:r>
              <w:rPr>
                <w:b/>
              </w:rPr>
              <w:t>GUIDANCE Prisoners</w:t>
            </w:r>
            <w:r>
              <w:t>)</w:t>
            </w:r>
          </w:p>
          <w:p w14:paraId="217BBCAB" w14:textId="653FA33A" w:rsidR="0071438F" w:rsidRDefault="0071438F" w:rsidP="0071438F">
            <w:pPr>
              <w:pStyle w:val="NoSpacing"/>
              <w:spacing w:after="60"/>
              <w:rPr>
                <w:b/>
                <w:bCs/>
              </w:rPr>
            </w:pPr>
            <w:r>
              <w:t xml:space="preserve">The definition of “prisoner” is complex and multi-faceted. </w:t>
            </w:r>
            <w:r w:rsidR="002579CF">
              <w:t>Review</w:t>
            </w:r>
            <w:r>
              <w:t xml:space="preserve"> the full description and multiple examples in the Definitions section of </w:t>
            </w:r>
            <w:r w:rsidRPr="0019674C">
              <w:rPr>
                <w:b/>
                <w:bCs/>
              </w:rPr>
              <w:t>GUIDANCE</w:t>
            </w:r>
            <w:r>
              <w:rPr>
                <w:b/>
                <w:bCs/>
              </w:rPr>
              <w:t xml:space="preserve"> Prisoners</w:t>
            </w:r>
            <w:r>
              <w:t>.</w:t>
            </w:r>
            <w:r>
              <w:rPr>
                <w:b/>
                <w:bCs/>
              </w:rPr>
              <w:t xml:space="preserve"> </w:t>
            </w:r>
          </w:p>
          <w:p w14:paraId="2301AF7C" w14:textId="77777777" w:rsidR="0071438F" w:rsidRDefault="0071438F" w:rsidP="0071438F">
            <w:pPr>
              <w:pStyle w:val="NoSpacing"/>
              <w:spacing w:after="60"/>
              <w:rPr>
                <w:b/>
                <w:bCs/>
              </w:rPr>
            </w:pPr>
            <w:r>
              <w:t xml:space="preserve">Decide whether to recommend that the IRB review for the involvement of incidental prisoners, based on the issues discussed about incidental prisoners in </w:t>
            </w:r>
            <w:r>
              <w:rPr>
                <w:b/>
                <w:bCs/>
              </w:rPr>
              <w:t>SOP Prisoners</w:t>
            </w:r>
            <w:r w:rsidRPr="00BE7EC2">
              <w:t xml:space="preserve">. </w:t>
            </w:r>
          </w:p>
          <w:p w14:paraId="12B5E6D7" w14:textId="77777777" w:rsidR="0071438F" w:rsidRPr="00BE7EC2" w:rsidRDefault="0071438F" w:rsidP="0071438F">
            <w:pPr>
              <w:pStyle w:val="NoSpacing"/>
              <w:spacing w:after="60"/>
            </w:pPr>
            <w:r w:rsidRPr="00BE7EC2">
              <w:t xml:space="preserve">Use the </w:t>
            </w:r>
            <w:r w:rsidRPr="000972F2">
              <w:rPr>
                <w:b/>
                <w:bCs/>
              </w:rPr>
              <w:t xml:space="preserve">GUIDANCE </w:t>
            </w:r>
            <w:r w:rsidRPr="00BE7EC2">
              <w:t xml:space="preserve">to identify the applicable regulations. </w:t>
            </w:r>
          </w:p>
          <w:p w14:paraId="3B7C4FE8" w14:textId="11D7D7A8" w:rsidR="0071438F" w:rsidRDefault="0071438F" w:rsidP="0071438F">
            <w:pPr>
              <w:pStyle w:val="NoSpacing"/>
              <w:spacing w:after="60"/>
            </w:pPr>
            <w:r>
              <w:t xml:space="preserve">The </w:t>
            </w:r>
            <w:r w:rsidRPr="000972F2">
              <w:rPr>
                <w:b/>
                <w:bCs/>
              </w:rPr>
              <w:t>WORKSHEET</w:t>
            </w:r>
            <w:r>
              <w:t xml:space="preserve"> summarizes, and the </w:t>
            </w:r>
            <w:r w:rsidRPr="000972F2">
              <w:rPr>
                <w:b/>
                <w:bCs/>
              </w:rPr>
              <w:t xml:space="preserve">SOP </w:t>
            </w:r>
            <w:r>
              <w:t xml:space="preserve">describes in more detail, the prisoner-specific processes that must be followed under various regulations (or lack of regulations). If certification to OHRP is required, inform a TOL </w:t>
            </w:r>
            <w:r w:rsidR="00083FBD">
              <w:t xml:space="preserve">or SRA </w:t>
            </w:r>
            <w:r>
              <w:t xml:space="preserve">so that they can begin the certification process as described in the </w:t>
            </w:r>
            <w:r>
              <w:rPr>
                <w:b/>
                <w:bCs/>
              </w:rPr>
              <w:t>SOP</w:t>
            </w:r>
            <w:r>
              <w:t xml:space="preserve">. </w:t>
            </w:r>
          </w:p>
          <w:p w14:paraId="560CD8B2" w14:textId="7841A11E" w:rsidR="0071438F" w:rsidRDefault="0071438F" w:rsidP="0071438F">
            <w:pPr>
              <w:pStyle w:val="NoSpacing"/>
              <w:spacing w:after="120"/>
            </w:pPr>
            <w:r>
              <w:t xml:space="preserve">If there </w:t>
            </w:r>
            <w:proofErr w:type="gramStart"/>
            <w:r>
              <w:t>will be</w:t>
            </w:r>
            <w:proofErr w:type="gramEnd"/>
            <w:r>
              <w:t xml:space="preserve"> interaction with prisoners, the initial review of their involvement must receive full board review with a prisoner advocate present. </w:t>
            </w:r>
          </w:p>
          <w:p w14:paraId="01D33235" w14:textId="58AAE506" w:rsidR="0071438F" w:rsidRPr="00B94665" w:rsidRDefault="0071438F" w:rsidP="0071438F">
            <w:pPr>
              <w:pStyle w:val="NoSpacing"/>
              <w:spacing w:after="120"/>
            </w:pPr>
            <w:r>
              <w:rPr>
                <w:b/>
                <w:bCs/>
              </w:rPr>
              <w:t xml:space="preserve">All </w:t>
            </w:r>
            <w:r>
              <w:t xml:space="preserve">prisoner research must undergo continuing review at least once, annually. </w:t>
            </w:r>
          </w:p>
        </w:tc>
      </w:tr>
      <w:tr w:rsidR="0071438F" w14:paraId="07E9B37B" w14:textId="77777777" w:rsidTr="0002120E">
        <w:tc>
          <w:tcPr>
            <w:tcW w:w="715" w:type="dxa"/>
            <w:vMerge/>
          </w:tcPr>
          <w:p w14:paraId="17637F5F" w14:textId="77777777" w:rsidR="0071438F" w:rsidRPr="001F6C4D" w:rsidRDefault="0071438F" w:rsidP="0071438F">
            <w:pPr>
              <w:pStyle w:val="NoSpacing"/>
            </w:pPr>
          </w:p>
        </w:tc>
        <w:tc>
          <w:tcPr>
            <w:tcW w:w="10260" w:type="dxa"/>
            <w:shd w:val="clear" w:color="auto" w:fill="EBEBFF"/>
          </w:tcPr>
          <w:p w14:paraId="25F9EFBE" w14:textId="77777777" w:rsidR="0071438F" w:rsidRDefault="0071438F" w:rsidP="0071438F">
            <w:pPr>
              <w:pStyle w:val="NoSpacing"/>
              <w:spacing w:before="120" w:after="60"/>
              <w:rPr>
                <w:bCs/>
              </w:rPr>
            </w:pPr>
            <w:r>
              <w:rPr>
                <w:b/>
              </w:rPr>
              <w:t xml:space="preserve">+Guidance. </w:t>
            </w:r>
          </w:p>
          <w:p w14:paraId="7DD71995" w14:textId="665468D2" w:rsidR="0071438F" w:rsidRDefault="0071438F" w:rsidP="0071438F">
            <w:pPr>
              <w:pStyle w:val="NoSpacing"/>
              <w:numPr>
                <w:ilvl w:val="0"/>
                <w:numId w:val="50"/>
              </w:numPr>
              <w:spacing w:before="120" w:after="60"/>
              <w:rPr>
                <w:bCs/>
              </w:rPr>
            </w:pPr>
            <w:r>
              <w:rPr>
                <w:b/>
              </w:rPr>
              <w:t xml:space="preserve">Minimal risk. </w:t>
            </w:r>
            <w:r>
              <w:rPr>
                <w:bCs/>
              </w:rPr>
              <w:t>Remember that the 45 CFR 46 definition of minimal risk is slightly different for prisoners.</w:t>
            </w:r>
          </w:p>
          <w:p w14:paraId="1DFA2326" w14:textId="1B54EC25" w:rsidR="0071438F" w:rsidRDefault="0071438F" w:rsidP="0071438F">
            <w:pPr>
              <w:pStyle w:val="NoSpacing"/>
              <w:numPr>
                <w:ilvl w:val="0"/>
                <w:numId w:val="50"/>
              </w:numPr>
              <w:spacing w:before="120" w:after="60"/>
              <w:rPr>
                <w:bCs/>
              </w:rPr>
            </w:pPr>
            <w:r>
              <w:rPr>
                <w:b/>
              </w:rPr>
              <w:t xml:space="preserve">Exempt status or expedited review. </w:t>
            </w:r>
            <w:r w:rsidR="002579CF" w:rsidRPr="003654F5">
              <w:rPr>
                <w:bCs/>
              </w:rPr>
              <w:t>Review</w:t>
            </w:r>
            <w:r w:rsidRPr="003654F5">
              <w:rPr>
                <w:bCs/>
              </w:rPr>
              <w:t xml:space="preserve"> the</w:t>
            </w:r>
            <w:r>
              <w:rPr>
                <w:bCs/>
              </w:rPr>
              <w:t xml:space="preserve"> </w:t>
            </w:r>
            <w:r w:rsidR="00FA7946">
              <w:rPr>
                <w:b/>
              </w:rPr>
              <w:t xml:space="preserve">GUIDANCE </w:t>
            </w:r>
            <w:r>
              <w:rPr>
                <w:b/>
              </w:rPr>
              <w:t xml:space="preserve">Exempt Research </w:t>
            </w:r>
            <w:r>
              <w:rPr>
                <w:bCs/>
              </w:rPr>
              <w:t xml:space="preserve">and </w:t>
            </w:r>
            <w:r>
              <w:rPr>
                <w:b/>
              </w:rPr>
              <w:t xml:space="preserve">WORKSHEET Expedited Review </w:t>
            </w:r>
            <w:r>
              <w:rPr>
                <w:bCs/>
              </w:rPr>
              <w:t xml:space="preserve">for limitations on which prisoner research can be exempt or can be reviewed by the expedited process. Staff are encouraged to consult with a prisoner advocate if their expertise would be helpful. </w:t>
            </w:r>
          </w:p>
          <w:p w14:paraId="47334FEF" w14:textId="77777777" w:rsidR="0071438F" w:rsidRDefault="0071438F" w:rsidP="0071438F">
            <w:pPr>
              <w:pStyle w:val="NoSpacing"/>
              <w:numPr>
                <w:ilvl w:val="0"/>
                <w:numId w:val="50"/>
              </w:numPr>
              <w:spacing w:before="120" w:after="60"/>
              <w:rPr>
                <w:bCs/>
              </w:rPr>
            </w:pPr>
            <w:r>
              <w:rPr>
                <w:b/>
              </w:rPr>
              <w:t xml:space="preserve">Expedited review of research governed by Subpart C </w:t>
            </w:r>
            <w:r>
              <w:rPr>
                <w:bCs/>
              </w:rPr>
              <w:t xml:space="preserve">must comply with all the Subpart C requirements (including OHRP certification) except for the prisoner advocate requirement and the requirement to inform prisoners about the lack of impact on pardon or parole. </w:t>
            </w:r>
          </w:p>
          <w:p w14:paraId="5F1A1D7A" w14:textId="06A8E8FF" w:rsidR="0071438F" w:rsidRPr="000972F2" w:rsidRDefault="0071438F" w:rsidP="0071438F">
            <w:pPr>
              <w:pStyle w:val="NoSpacing"/>
              <w:numPr>
                <w:ilvl w:val="0"/>
                <w:numId w:val="50"/>
              </w:numPr>
              <w:spacing w:before="120" w:after="60"/>
              <w:rPr>
                <w:bCs/>
              </w:rPr>
            </w:pPr>
            <w:r>
              <w:rPr>
                <w:b/>
              </w:rPr>
              <w:t>Certification and multi-institutional research.</w:t>
            </w:r>
            <w:r w:rsidRPr="003654F5">
              <w:rPr>
                <w:bCs/>
              </w:rPr>
              <w:t xml:space="preserve"> </w:t>
            </w:r>
            <w:r w:rsidR="002579CF" w:rsidRPr="003654F5">
              <w:rPr>
                <w:bCs/>
              </w:rPr>
              <w:t>Review</w:t>
            </w:r>
            <w:r>
              <w:rPr>
                <w:bCs/>
              </w:rPr>
              <w:t xml:space="preserve"> </w:t>
            </w:r>
            <w:r>
              <w:rPr>
                <w:b/>
              </w:rPr>
              <w:t xml:space="preserve">SOP Prisoners </w:t>
            </w:r>
            <w:r>
              <w:rPr>
                <w:bCs/>
              </w:rPr>
              <w:t xml:space="preserve">for what to do if the research is governed by Subpart C AND is being reviewed by another IRB in addition to the UW IRB. </w:t>
            </w:r>
          </w:p>
        </w:tc>
      </w:tr>
      <w:tr w:rsidR="0071438F" w14:paraId="7B59D3B9" w14:textId="77777777" w:rsidTr="00D80DCF">
        <w:tc>
          <w:tcPr>
            <w:tcW w:w="715" w:type="dxa"/>
            <w:vMerge/>
          </w:tcPr>
          <w:p w14:paraId="679D86DF" w14:textId="77777777" w:rsidR="0071438F" w:rsidRPr="001F6C4D" w:rsidRDefault="0071438F" w:rsidP="0071438F">
            <w:pPr>
              <w:pStyle w:val="NoSpacing"/>
            </w:pPr>
          </w:p>
        </w:tc>
        <w:tc>
          <w:tcPr>
            <w:tcW w:w="10260" w:type="dxa"/>
          </w:tcPr>
          <w:p w14:paraId="0E9F7A32" w14:textId="20532B0B" w:rsidR="0071438F" w:rsidRDefault="0071438F" w:rsidP="0071438F">
            <w:pPr>
              <w:pStyle w:val="NoSpacing"/>
              <w:spacing w:before="120" w:after="60"/>
            </w:pPr>
            <w:r w:rsidRPr="00D529C1">
              <w:rPr>
                <w:b/>
              </w:rPr>
              <w:t>3.</w:t>
            </w:r>
            <w:r w:rsidR="00AC6996">
              <w:rPr>
                <w:b/>
              </w:rPr>
              <w:t>1</w:t>
            </w:r>
            <w:r w:rsidR="00C707A0">
              <w:rPr>
                <w:b/>
              </w:rPr>
              <w:t>6</w:t>
            </w:r>
            <w:r w:rsidR="00AC6996" w:rsidRPr="00D529C1">
              <w:rPr>
                <w:b/>
              </w:rPr>
              <w:t xml:space="preserve">c </w:t>
            </w:r>
            <w:r w:rsidRPr="007923EC">
              <w:t>Pregnant women and fetuses</w:t>
            </w:r>
            <w:r>
              <w:t>. (</w:t>
            </w:r>
            <w:r>
              <w:rPr>
                <w:b/>
              </w:rPr>
              <w:t>WORKSHEET Pregnant Women</w:t>
            </w:r>
            <w:r>
              <w:t xml:space="preserve">)  </w:t>
            </w:r>
          </w:p>
          <w:p w14:paraId="123B9426" w14:textId="77777777" w:rsidR="0071438F" w:rsidRDefault="0071438F" w:rsidP="0071438F">
            <w:pPr>
              <w:pStyle w:val="NoSpacing"/>
              <w:spacing w:after="60"/>
            </w:pPr>
            <w:r>
              <w:t>The Revised Common Rule no longer includes pregnant women as an example of a population that is potentially vulnerable to coercion or undue influence however, Subpart B has not been revised or deleted.</w:t>
            </w:r>
          </w:p>
          <w:p w14:paraId="214BFDF1" w14:textId="52D6A1B6" w:rsidR="0071438F" w:rsidRPr="001F6C4D" w:rsidRDefault="002579CF" w:rsidP="0071438F">
            <w:pPr>
              <w:pStyle w:val="NoSpacing"/>
              <w:spacing w:after="120"/>
            </w:pPr>
            <w:r>
              <w:t>Refer to</w:t>
            </w:r>
            <w:r w:rsidR="0071438F">
              <w:t xml:space="preserve"> the two sections on fetal tissue below if the research includes collection/use of fetal tissue.</w:t>
            </w:r>
          </w:p>
        </w:tc>
      </w:tr>
      <w:tr w:rsidR="0071438F" w14:paraId="37DD2ECA" w14:textId="77777777" w:rsidTr="00D80DCF">
        <w:tc>
          <w:tcPr>
            <w:tcW w:w="715" w:type="dxa"/>
            <w:vMerge/>
          </w:tcPr>
          <w:p w14:paraId="58F1F705" w14:textId="77777777" w:rsidR="0071438F" w:rsidRPr="001F6C4D" w:rsidRDefault="0071438F" w:rsidP="0071438F">
            <w:pPr>
              <w:pStyle w:val="NoSpacing"/>
            </w:pPr>
          </w:p>
        </w:tc>
        <w:tc>
          <w:tcPr>
            <w:tcW w:w="10260" w:type="dxa"/>
          </w:tcPr>
          <w:p w14:paraId="4A03DE4D" w14:textId="11EEB587" w:rsidR="0071438F" w:rsidRPr="00264C18" w:rsidRDefault="0071438F" w:rsidP="0071438F">
            <w:pPr>
              <w:pStyle w:val="NoSpacing"/>
              <w:spacing w:before="120" w:after="60"/>
            </w:pPr>
            <w:r w:rsidRPr="00264C18">
              <w:rPr>
                <w:b/>
              </w:rPr>
              <w:t>3.</w:t>
            </w:r>
            <w:r w:rsidR="00AC6996">
              <w:rPr>
                <w:b/>
              </w:rPr>
              <w:t>1</w:t>
            </w:r>
            <w:r w:rsidR="00C707A0">
              <w:rPr>
                <w:b/>
              </w:rPr>
              <w:t>6</w:t>
            </w:r>
            <w:r w:rsidR="00AC6996" w:rsidRPr="00264C18">
              <w:rPr>
                <w:b/>
              </w:rPr>
              <w:t xml:space="preserve">d </w:t>
            </w:r>
            <w:r w:rsidRPr="007923EC">
              <w:t>Neonates (unviable, or of uncertain viability)</w:t>
            </w:r>
            <w:r>
              <w:t>.</w:t>
            </w:r>
            <w:r w:rsidRPr="00264C18">
              <w:t xml:space="preserve"> (</w:t>
            </w:r>
            <w:r w:rsidRPr="00264C18">
              <w:rPr>
                <w:b/>
              </w:rPr>
              <w:t>WORKSHEET Neonates</w:t>
            </w:r>
            <w:r w:rsidRPr="00264C18">
              <w:t xml:space="preserve">) </w:t>
            </w:r>
          </w:p>
          <w:p w14:paraId="559E6032" w14:textId="31AF9F82" w:rsidR="0071438F" w:rsidRPr="00264C18" w:rsidRDefault="0071438F" w:rsidP="0071438F">
            <w:pPr>
              <w:pStyle w:val="NoSpacing"/>
              <w:spacing w:after="120"/>
            </w:pPr>
            <w:r w:rsidRPr="00264C18">
              <w:t xml:space="preserve">UW research involving this population is very rare. If a specific study appears to involve this population, consult with </w:t>
            </w:r>
            <w:proofErr w:type="gramStart"/>
            <w:r w:rsidRPr="00264C18">
              <w:t>a TOL</w:t>
            </w:r>
            <w:proofErr w:type="gramEnd"/>
            <w:r w:rsidR="00AD198E">
              <w:t>, SRA</w:t>
            </w:r>
            <w:r w:rsidRPr="00264C18">
              <w:t xml:space="preserve"> or</w:t>
            </w:r>
            <w:r w:rsidR="00AD198E">
              <w:t xml:space="preserve"> member of </w:t>
            </w:r>
            <w:r w:rsidRPr="00264C18">
              <w:t xml:space="preserve">HSD </w:t>
            </w:r>
            <w:r w:rsidR="00AD198E">
              <w:t>Leadership</w:t>
            </w:r>
            <w:r w:rsidRPr="00264C18">
              <w:t xml:space="preserve"> for a consensus. </w:t>
            </w:r>
          </w:p>
        </w:tc>
      </w:tr>
      <w:tr w:rsidR="0071438F" w14:paraId="486FA304" w14:textId="77777777" w:rsidTr="00D80DCF">
        <w:tc>
          <w:tcPr>
            <w:tcW w:w="715" w:type="dxa"/>
            <w:vMerge/>
          </w:tcPr>
          <w:p w14:paraId="60B37C9B" w14:textId="77777777" w:rsidR="0071438F" w:rsidRPr="001F6C4D" w:rsidRDefault="0071438F" w:rsidP="0071438F">
            <w:pPr>
              <w:pStyle w:val="NoSpacing"/>
            </w:pPr>
          </w:p>
        </w:tc>
        <w:tc>
          <w:tcPr>
            <w:tcW w:w="10260" w:type="dxa"/>
          </w:tcPr>
          <w:p w14:paraId="4741547D" w14:textId="0DB6BA50" w:rsidR="0071438F" w:rsidRDefault="0071438F" w:rsidP="0071438F">
            <w:pPr>
              <w:pStyle w:val="NoSpacing"/>
              <w:spacing w:before="120" w:after="60"/>
            </w:pPr>
            <w:r w:rsidRPr="00042CF8">
              <w:rPr>
                <w:b/>
              </w:rPr>
              <w:t>3.</w:t>
            </w:r>
            <w:r w:rsidR="00AC6996">
              <w:rPr>
                <w:b/>
              </w:rPr>
              <w:t>1</w:t>
            </w:r>
            <w:r w:rsidR="00C707A0">
              <w:rPr>
                <w:b/>
              </w:rPr>
              <w:t>6</w:t>
            </w:r>
            <w:r w:rsidR="00AC6996" w:rsidRPr="00042CF8">
              <w:rPr>
                <w:b/>
              </w:rPr>
              <w:t xml:space="preserve">e </w:t>
            </w:r>
            <w:r w:rsidRPr="007923EC">
              <w:t>Transplantation of fetal tissue</w:t>
            </w:r>
            <w:r w:rsidRPr="00264C18">
              <w:t>.</w:t>
            </w:r>
            <w:r>
              <w:t xml:space="preserve"> (</w:t>
            </w:r>
            <w:r>
              <w:rPr>
                <w:b/>
              </w:rPr>
              <w:t>CHECKLIST Transplantation of Fetal Tissue</w:t>
            </w:r>
            <w:r>
              <w:t xml:space="preserve">)  </w:t>
            </w:r>
          </w:p>
          <w:p w14:paraId="60C032F4" w14:textId="6574937F" w:rsidR="0071438F" w:rsidRPr="001F6C4D" w:rsidRDefault="0071438F" w:rsidP="0071438F">
            <w:pPr>
              <w:pStyle w:val="NoSpacing"/>
              <w:spacing w:after="120"/>
            </w:pPr>
            <w:r>
              <w:t xml:space="preserve">UW research involving this procedure is extremely rare. If a specific study appears to involve this procedure, consult with </w:t>
            </w:r>
            <w:proofErr w:type="gramStart"/>
            <w:r>
              <w:t>a TOL</w:t>
            </w:r>
            <w:proofErr w:type="gramEnd"/>
            <w:r w:rsidR="00AD198E">
              <w:t>, SRA</w:t>
            </w:r>
            <w:r>
              <w:t xml:space="preserve"> or</w:t>
            </w:r>
            <w:r w:rsidR="00AD198E">
              <w:t xml:space="preserve"> member of</w:t>
            </w:r>
            <w:r>
              <w:t xml:space="preserve"> HSD </w:t>
            </w:r>
            <w:r w:rsidR="00AD198E">
              <w:t>Leadership</w:t>
            </w:r>
            <w:r>
              <w:t xml:space="preserve"> to ensure that all regulatory requirements are identified and addressed. </w:t>
            </w:r>
          </w:p>
        </w:tc>
      </w:tr>
      <w:tr w:rsidR="0071438F" w14:paraId="69F8947C" w14:textId="77777777" w:rsidTr="00D80DCF">
        <w:tc>
          <w:tcPr>
            <w:tcW w:w="10975" w:type="dxa"/>
            <w:gridSpan w:val="2"/>
          </w:tcPr>
          <w:p w14:paraId="252C1DDA" w14:textId="71273204" w:rsidR="0071438F" w:rsidRDefault="0071438F" w:rsidP="0071438F">
            <w:pPr>
              <w:pStyle w:val="NoSpacing"/>
              <w:spacing w:before="120" w:after="60"/>
            </w:pPr>
            <w:r w:rsidRPr="00B70011">
              <w:rPr>
                <w:b/>
              </w:rPr>
              <w:t>3.</w:t>
            </w:r>
            <w:r w:rsidR="00AC6996">
              <w:rPr>
                <w:b/>
              </w:rPr>
              <w:t>1</w:t>
            </w:r>
            <w:r w:rsidR="00C707A0">
              <w:rPr>
                <w:b/>
              </w:rPr>
              <w:t>7</w:t>
            </w:r>
            <w:r w:rsidR="00AC6996">
              <w:rPr>
                <w:b/>
              </w:rPr>
              <w:t xml:space="preserve"> </w:t>
            </w:r>
            <w:r w:rsidRPr="00B70011">
              <w:rPr>
                <w:b/>
              </w:rPr>
              <w:t>Specific federal agency requirements and/or approval criteria</w:t>
            </w:r>
            <w:r>
              <w:t xml:space="preserve">. Identify requirements and determinations that are specific to any federal agencies that are involved in the research. </w:t>
            </w:r>
          </w:p>
          <w:p w14:paraId="057F9F4D" w14:textId="330FC453" w:rsidR="0071438F" w:rsidRDefault="002579CF" w:rsidP="0071438F">
            <w:pPr>
              <w:pStyle w:val="NoSpacing"/>
              <w:spacing w:after="60"/>
            </w:pPr>
            <w:r>
              <w:rPr>
                <w:bCs/>
              </w:rPr>
              <w:t>Review</w:t>
            </w:r>
            <w:r w:rsidR="0071438F">
              <w:rPr>
                <w:bCs/>
              </w:rPr>
              <w:t xml:space="preserve"> </w:t>
            </w:r>
            <w:r w:rsidR="0071438F">
              <w:rPr>
                <w:b/>
              </w:rPr>
              <w:t xml:space="preserve">GUIDANCE Human Subjects Regulations </w:t>
            </w:r>
            <w:r w:rsidR="0071438F">
              <w:t>for a list of agencies with specific requirements.</w:t>
            </w:r>
          </w:p>
          <w:p w14:paraId="3CF3A473" w14:textId="38E7A639" w:rsidR="00F74904" w:rsidRDefault="0071438F" w:rsidP="00301A71">
            <w:r>
              <w:t xml:space="preserve">Use the </w:t>
            </w:r>
            <w:r w:rsidR="00FC38BD" w:rsidRPr="00741672">
              <w:t>HSD content for those agencies (e.g., guidance, SOPs, worksheets)</w:t>
            </w:r>
            <w:r>
              <w:rPr>
                <w:b/>
              </w:rPr>
              <w:t xml:space="preserve"> </w:t>
            </w:r>
            <w:r>
              <w:t>to determine whether any of those requirements apply to a specific study.</w:t>
            </w:r>
          </w:p>
        </w:tc>
      </w:tr>
      <w:tr w:rsidR="0071438F" w14:paraId="73A0F893" w14:textId="77777777" w:rsidTr="00D80DCF">
        <w:tc>
          <w:tcPr>
            <w:tcW w:w="715" w:type="dxa"/>
          </w:tcPr>
          <w:p w14:paraId="5EA2CB4A" w14:textId="77777777" w:rsidR="0071438F" w:rsidRPr="00EB21FF" w:rsidRDefault="0071438F" w:rsidP="0071438F">
            <w:pPr>
              <w:pStyle w:val="NoSpacing"/>
              <w:rPr>
                <w:b/>
              </w:rPr>
            </w:pPr>
          </w:p>
        </w:tc>
        <w:tc>
          <w:tcPr>
            <w:tcW w:w="10260" w:type="dxa"/>
          </w:tcPr>
          <w:p w14:paraId="3AC2CF07" w14:textId="7DE63434" w:rsidR="0071438F" w:rsidRDefault="0071438F" w:rsidP="0071438F">
            <w:pPr>
              <w:pStyle w:val="NoSpacing"/>
              <w:spacing w:before="120" w:after="60"/>
              <w:rPr>
                <w:bCs/>
              </w:rPr>
            </w:pPr>
            <w:r>
              <w:rPr>
                <w:b/>
              </w:rPr>
              <w:t>3.</w:t>
            </w:r>
            <w:r w:rsidR="00AC6996">
              <w:rPr>
                <w:b/>
              </w:rPr>
              <w:t>1</w:t>
            </w:r>
            <w:r w:rsidR="00C707A0">
              <w:rPr>
                <w:b/>
              </w:rPr>
              <w:t>7</w:t>
            </w:r>
            <w:r w:rsidR="00AC6996">
              <w:rPr>
                <w:b/>
              </w:rPr>
              <w:t xml:space="preserve">a </w:t>
            </w:r>
            <w:r>
              <w:rPr>
                <w:bCs/>
              </w:rPr>
              <w:t>FDA and the IDE requirement.</w:t>
            </w:r>
          </w:p>
          <w:p w14:paraId="39BEA0E1" w14:textId="6131A917" w:rsidR="0071438F" w:rsidRDefault="0071438F" w:rsidP="0071438F">
            <w:pPr>
              <w:pStyle w:val="NoSpacing"/>
              <w:spacing w:after="60"/>
              <w:rPr>
                <w:bCs/>
              </w:rPr>
            </w:pPr>
            <w:r>
              <w:rPr>
                <w:bCs/>
              </w:rPr>
              <w:t>If the FDA</w:t>
            </w:r>
            <w:r w:rsidR="00AD6F61">
              <w:rPr>
                <w:bCs/>
              </w:rPr>
              <w:t xml:space="preserve"> </w:t>
            </w:r>
            <w:r>
              <w:rPr>
                <w:bCs/>
              </w:rPr>
              <w:t xml:space="preserve">regulated application involves the use of an investigational device, use the </w:t>
            </w:r>
            <w:r>
              <w:rPr>
                <w:b/>
              </w:rPr>
              <w:t xml:space="preserve">WORKSHEET FDA Devices and the IDE Requirement </w:t>
            </w:r>
            <w:r>
              <w:rPr>
                <w:bCs/>
              </w:rPr>
              <w:t xml:space="preserve">to assess whether the device qualifies for an IDE exemption, an Abbreviated IDE, or whether it needs/has an IDE from the FDA. </w:t>
            </w:r>
            <w:r w:rsidRPr="00ED36B4">
              <w:rPr>
                <w:b/>
              </w:rPr>
              <w:t xml:space="preserve">If you are not familiar with FDA regulated </w:t>
            </w:r>
            <w:proofErr w:type="gramStart"/>
            <w:r w:rsidRPr="00ED36B4">
              <w:rPr>
                <w:b/>
              </w:rPr>
              <w:t>investigational</w:t>
            </w:r>
            <w:proofErr w:type="gramEnd"/>
            <w:r w:rsidRPr="00ED36B4">
              <w:rPr>
                <w:b/>
              </w:rPr>
              <w:t xml:space="preserve"> devices, you will need to be trained </w:t>
            </w:r>
            <w:proofErr w:type="gramStart"/>
            <w:r w:rsidRPr="00ED36B4">
              <w:rPr>
                <w:b/>
              </w:rPr>
              <w:t>on</w:t>
            </w:r>
            <w:proofErr w:type="gramEnd"/>
            <w:r w:rsidRPr="00ED36B4">
              <w:rPr>
                <w:b/>
              </w:rPr>
              <w:t xml:space="preserve"> the process so check with your supervisor.</w:t>
            </w:r>
            <w:r w:rsidRPr="00A05D31">
              <w:rPr>
                <w:bCs/>
                <w:u w:val="single"/>
              </w:rPr>
              <w:t xml:space="preserve"> </w:t>
            </w:r>
          </w:p>
          <w:p w14:paraId="265DB2CC" w14:textId="4F611EEC" w:rsidR="0071438F" w:rsidRPr="007923EC" w:rsidRDefault="0071438F" w:rsidP="0071438F">
            <w:pPr>
              <w:pStyle w:val="NoSpacing"/>
              <w:spacing w:after="120"/>
              <w:rPr>
                <w:bCs/>
              </w:rPr>
            </w:pPr>
            <w:r>
              <w:rPr>
                <w:bCs/>
              </w:rPr>
              <w:t>(</w:t>
            </w:r>
            <w:r>
              <w:rPr>
                <w:b/>
              </w:rPr>
              <w:t>SOP FDA</w:t>
            </w:r>
            <w:r w:rsidR="00AD6F61">
              <w:rPr>
                <w:b/>
              </w:rPr>
              <w:t xml:space="preserve"> </w:t>
            </w:r>
            <w:r>
              <w:rPr>
                <w:b/>
              </w:rPr>
              <w:t>Regulated Research</w:t>
            </w:r>
            <w:r>
              <w:rPr>
                <w:bCs/>
              </w:rPr>
              <w:t xml:space="preserve">; </w:t>
            </w:r>
            <w:r w:rsidR="00AD6F61">
              <w:rPr>
                <w:b/>
              </w:rPr>
              <w:t>WEBPAGE FDA Regulated Research Guidance</w:t>
            </w:r>
            <w:r>
              <w:rPr>
                <w:bCs/>
              </w:rPr>
              <w:t>)</w:t>
            </w:r>
          </w:p>
        </w:tc>
      </w:tr>
      <w:tr w:rsidR="0071438F" w14:paraId="2EB75931" w14:textId="77777777" w:rsidTr="00D80DCF">
        <w:tc>
          <w:tcPr>
            <w:tcW w:w="715" w:type="dxa"/>
            <w:vMerge w:val="restart"/>
          </w:tcPr>
          <w:p w14:paraId="330648D2" w14:textId="77777777" w:rsidR="0071438F" w:rsidRDefault="0071438F" w:rsidP="0071438F">
            <w:pPr>
              <w:pStyle w:val="NoSpacing"/>
              <w:rPr>
                <w:b/>
              </w:rPr>
            </w:pPr>
          </w:p>
          <w:p w14:paraId="7890BF9D" w14:textId="77777777" w:rsidR="007B6A54" w:rsidRPr="00F74F89" w:rsidRDefault="007B6A54" w:rsidP="00F74F89"/>
          <w:p w14:paraId="6C8C46A1" w14:textId="77777777" w:rsidR="007B6A54" w:rsidRPr="00F74F89" w:rsidRDefault="007B6A54" w:rsidP="00F74F89"/>
          <w:p w14:paraId="7C7D21E8" w14:textId="77777777" w:rsidR="007B6A54" w:rsidRPr="00F74F89" w:rsidRDefault="007B6A54" w:rsidP="00F74F89"/>
          <w:p w14:paraId="4FF431F7" w14:textId="77777777" w:rsidR="007B6A54" w:rsidRPr="00F74F89" w:rsidRDefault="007B6A54" w:rsidP="00F74F89"/>
          <w:p w14:paraId="014E90B5" w14:textId="77777777" w:rsidR="007B6A54" w:rsidRPr="00F74F89" w:rsidRDefault="007B6A54" w:rsidP="00F74F89"/>
          <w:p w14:paraId="56E756BD" w14:textId="77777777" w:rsidR="007B6A54" w:rsidRPr="00F74F89" w:rsidRDefault="007B6A54" w:rsidP="00F74F89"/>
          <w:p w14:paraId="463BFC7B" w14:textId="77777777" w:rsidR="007B6A54" w:rsidRPr="00F74F89" w:rsidRDefault="007B6A54" w:rsidP="00F74F89"/>
          <w:p w14:paraId="0DD41906" w14:textId="77777777" w:rsidR="007B6A54" w:rsidRPr="00F74F89" w:rsidRDefault="007B6A54" w:rsidP="00F74F89"/>
          <w:p w14:paraId="10330D64" w14:textId="77777777" w:rsidR="007B6A54" w:rsidRPr="00F74F89" w:rsidRDefault="007B6A54" w:rsidP="00F74F89"/>
          <w:p w14:paraId="2DCB2286" w14:textId="77777777" w:rsidR="007B6A54" w:rsidRPr="00F74F89" w:rsidRDefault="007B6A54" w:rsidP="00F74F89"/>
          <w:p w14:paraId="22707A19" w14:textId="77777777" w:rsidR="007B6A54" w:rsidRPr="00F74F89" w:rsidRDefault="007B6A54" w:rsidP="00F74F89"/>
          <w:p w14:paraId="7B91B1CF" w14:textId="77777777" w:rsidR="007B6A54" w:rsidRPr="00F74F89" w:rsidRDefault="007B6A54" w:rsidP="00F74F89"/>
          <w:p w14:paraId="23F22D4F" w14:textId="77777777" w:rsidR="007B6A54" w:rsidRPr="00F74F89" w:rsidRDefault="007B6A54" w:rsidP="00F74F89"/>
          <w:p w14:paraId="31E303F9" w14:textId="77777777" w:rsidR="007B6A54" w:rsidRPr="00F74F89" w:rsidRDefault="007B6A54" w:rsidP="00F74F89"/>
          <w:p w14:paraId="6F4CBA6D" w14:textId="77777777" w:rsidR="007B6A54" w:rsidRPr="00F74F89" w:rsidRDefault="007B6A54" w:rsidP="00F74F89"/>
          <w:p w14:paraId="1C9D0542" w14:textId="77777777" w:rsidR="007B6A54" w:rsidRPr="00F74F89" w:rsidRDefault="007B6A54" w:rsidP="00F74F89"/>
          <w:p w14:paraId="6E8B5B38" w14:textId="77777777" w:rsidR="007B6A54" w:rsidRPr="00F74F89" w:rsidRDefault="007B6A54" w:rsidP="00F74F89"/>
          <w:p w14:paraId="30DFD90A" w14:textId="77777777" w:rsidR="007B6A54" w:rsidRPr="00F74F89" w:rsidRDefault="007B6A54" w:rsidP="00F74F89"/>
          <w:p w14:paraId="18AFFE95" w14:textId="77777777" w:rsidR="007B6A54" w:rsidRPr="00F74F89" w:rsidRDefault="007B6A54" w:rsidP="00F74F89"/>
          <w:p w14:paraId="7EDAEB1D" w14:textId="77777777" w:rsidR="007B6A54" w:rsidRPr="00F74F89" w:rsidRDefault="007B6A54" w:rsidP="00F74F89"/>
          <w:p w14:paraId="0F0D8042" w14:textId="77777777" w:rsidR="007B6A54" w:rsidRPr="00F74F89" w:rsidRDefault="007B6A54" w:rsidP="00F74F89"/>
          <w:p w14:paraId="187450AF" w14:textId="77777777" w:rsidR="007B6A54" w:rsidRPr="00F74F89" w:rsidRDefault="007B6A54" w:rsidP="00F74F89"/>
          <w:p w14:paraId="0187501D" w14:textId="77777777" w:rsidR="007B6A54" w:rsidRPr="00F74F89" w:rsidRDefault="007B6A54" w:rsidP="00F74F89"/>
          <w:p w14:paraId="42BBC099" w14:textId="77777777" w:rsidR="007B6A54" w:rsidRPr="00F74F89" w:rsidRDefault="007B6A54" w:rsidP="00F74F89"/>
          <w:p w14:paraId="08011539" w14:textId="77777777" w:rsidR="007B6A54" w:rsidRPr="00F74F89" w:rsidRDefault="007B6A54" w:rsidP="00F74F89"/>
          <w:p w14:paraId="57C1B21C" w14:textId="77777777" w:rsidR="007B6A54" w:rsidRPr="00F74F89" w:rsidRDefault="007B6A54" w:rsidP="00F74F89"/>
          <w:p w14:paraId="2EE9D2BA" w14:textId="77777777" w:rsidR="007B6A54" w:rsidRPr="00F74F89" w:rsidRDefault="007B6A54" w:rsidP="00F74F89"/>
          <w:p w14:paraId="2614FACE" w14:textId="77777777" w:rsidR="007B6A54" w:rsidRPr="00F74F89" w:rsidRDefault="007B6A54" w:rsidP="00F74F89"/>
          <w:p w14:paraId="2BAF63AF" w14:textId="77777777" w:rsidR="007B6A54" w:rsidRDefault="007B6A54" w:rsidP="00F74F89"/>
          <w:p w14:paraId="67BBFAE8" w14:textId="77777777" w:rsidR="00015902" w:rsidRPr="00015902" w:rsidRDefault="00015902" w:rsidP="00015902"/>
          <w:p w14:paraId="4FD55D16" w14:textId="77777777" w:rsidR="00015902" w:rsidRPr="00015902" w:rsidRDefault="00015902" w:rsidP="00015902"/>
          <w:p w14:paraId="6F663424" w14:textId="77777777" w:rsidR="00015902" w:rsidRPr="00015902" w:rsidRDefault="00015902" w:rsidP="00015902"/>
          <w:p w14:paraId="5F762E38" w14:textId="77777777" w:rsidR="00015902" w:rsidRPr="00015902" w:rsidRDefault="00015902" w:rsidP="00015902"/>
          <w:p w14:paraId="22BBF2D6" w14:textId="77777777" w:rsidR="00015902" w:rsidRPr="00015902" w:rsidRDefault="00015902" w:rsidP="00015902"/>
          <w:p w14:paraId="39B9F080" w14:textId="77777777" w:rsidR="00015902" w:rsidRPr="00015902" w:rsidRDefault="00015902" w:rsidP="00015902"/>
          <w:p w14:paraId="605C504D" w14:textId="77777777" w:rsidR="00015902" w:rsidRPr="00015902" w:rsidRDefault="00015902" w:rsidP="00015902"/>
          <w:p w14:paraId="143E81F7" w14:textId="77777777" w:rsidR="00015902" w:rsidRPr="00015902" w:rsidRDefault="00015902" w:rsidP="00015902"/>
          <w:p w14:paraId="299E0466" w14:textId="77777777" w:rsidR="00015902" w:rsidRPr="00015902" w:rsidRDefault="00015902" w:rsidP="00015902"/>
          <w:p w14:paraId="6F7C2EC5" w14:textId="77777777" w:rsidR="00015902" w:rsidRPr="00015902" w:rsidRDefault="00015902" w:rsidP="00015902"/>
          <w:p w14:paraId="5285DE3D" w14:textId="77777777" w:rsidR="00015902" w:rsidRPr="00015902" w:rsidRDefault="00015902" w:rsidP="00015902"/>
          <w:p w14:paraId="7B1ADF00" w14:textId="77777777" w:rsidR="00015902" w:rsidRPr="00015902" w:rsidRDefault="00015902" w:rsidP="00015902"/>
          <w:p w14:paraId="12637A14" w14:textId="74ABBA66" w:rsidR="00015902" w:rsidRPr="00015902" w:rsidRDefault="00015902" w:rsidP="00015902"/>
        </w:tc>
        <w:tc>
          <w:tcPr>
            <w:tcW w:w="10260" w:type="dxa"/>
          </w:tcPr>
          <w:p w14:paraId="53DAC731" w14:textId="76D309CD" w:rsidR="0071438F" w:rsidRDefault="0071438F" w:rsidP="0071438F">
            <w:pPr>
              <w:pStyle w:val="NoSpacing"/>
              <w:spacing w:before="120" w:after="60"/>
            </w:pPr>
            <w:r w:rsidRPr="003D1731">
              <w:rPr>
                <w:b/>
              </w:rPr>
              <w:lastRenderedPageBreak/>
              <w:t>3.</w:t>
            </w:r>
            <w:r w:rsidR="00AC6996">
              <w:rPr>
                <w:b/>
              </w:rPr>
              <w:t>1</w:t>
            </w:r>
            <w:r w:rsidR="00C707A0">
              <w:rPr>
                <w:b/>
              </w:rPr>
              <w:t>7</w:t>
            </w:r>
            <w:r w:rsidR="00AC6996">
              <w:rPr>
                <w:b/>
              </w:rPr>
              <w:t>b</w:t>
            </w:r>
            <w:r w:rsidR="00AC6996" w:rsidRPr="003D1731">
              <w:rPr>
                <w:b/>
              </w:rPr>
              <w:t xml:space="preserve"> </w:t>
            </w:r>
            <w:r w:rsidRPr="007923EC">
              <w:t>FDA</w:t>
            </w:r>
            <w:r>
              <w:t xml:space="preserve"> device risk determination.</w:t>
            </w:r>
          </w:p>
          <w:p w14:paraId="4F6A519E" w14:textId="71575FCB" w:rsidR="0071438F" w:rsidRDefault="0071438F" w:rsidP="0071438F">
            <w:pPr>
              <w:pStyle w:val="NoSpacing"/>
              <w:spacing w:after="60"/>
            </w:pPr>
            <w:r>
              <w:t>If the FDA</w:t>
            </w:r>
            <w:r w:rsidR="00AD6F61">
              <w:t xml:space="preserve"> </w:t>
            </w:r>
            <w:r>
              <w:t xml:space="preserve">regulated application requires a device risk determination, verify that the application provides sufficient information for the determination. In most cases the researchers should submit the </w:t>
            </w:r>
            <w:r w:rsidRPr="007923EC">
              <w:rPr>
                <w:b/>
                <w:bCs/>
              </w:rPr>
              <w:t>SUPPL</w:t>
            </w:r>
            <w:r>
              <w:rPr>
                <w:b/>
                <w:bCs/>
              </w:rPr>
              <w:t>E</w:t>
            </w:r>
            <w:r w:rsidRPr="007923EC">
              <w:rPr>
                <w:b/>
                <w:bCs/>
              </w:rPr>
              <w:t>MENT Devices</w:t>
            </w:r>
            <w:r>
              <w:t xml:space="preserve">. </w:t>
            </w:r>
            <w:r w:rsidRPr="00B31C33">
              <w:rPr>
                <w:b/>
                <w:bCs/>
              </w:rPr>
              <w:t xml:space="preserve">If you are not familiar with FDA regulated </w:t>
            </w:r>
            <w:proofErr w:type="gramStart"/>
            <w:r w:rsidRPr="00B31C33">
              <w:rPr>
                <w:b/>
                <w:bCs/>
              </w:rPr>
              <w:t>investigational</w:t>
            </w:r>
            <w:proofErr w:type="gramEnd"/>
            <w:r w:rsidRPr="00B31C33">
              <w:rPr>
                <w:b/>
                <w:bCs/>
              </w:rPr>
              <w:t xml:space="preserve"> devices, you will need to be trained </w:t>
            </w:r>
            <w:proofErr w:type="gramStart"/>
            <w:r w:rsidRPr="00B31C33">
              <w:rPr>
                <w:b/>
                <w:bCs/>
              </w:rPr>
              <w:t>on</w:t>
            </w:r>
            <w:proofErr w:type="gramEnd"/>
            <w:r w:rsidRPr="00B31C33">
              <w:rPr>
                <w:b/>
                <w:bCs/>
              </w:rPr>
              <w:t xml:space="preserve"> the process so check with your supervisor.</w:t>
            </w:r>
            <w:r>
              <w:t xml:space="preserve">    </w:t>
            </w:r>
          </w:p>
          <w:p w14:paraId="0D4F1A79" w14:textId="1F2B4790" w:rsidR="0071438F" w:rsidRPr="007923EC" w:rsidRDefault="0071438F" w:rsidP="0071438F">
            <w:pPr>
              <w:pStyle w:val="NoSpacing"/>
              <w:spacing w:after="120"/>
            </w:pPr>
            <w:r>
              <w:t>(</w:t>
            </w:r>
            <w:r>
              <w:rPr>
                <w:b/>
                <w:bCs/>
              </w:rPr>
              <w:t>SOP FDA</w:t>
            </w:r>
            <w:r w:rsidR="00AD6F61">
              <w:rPr>
                <w:b/>
                <w:bCs/>
              </w:rPr>
              <w:t xml:space="preserve"> </w:t>
            </w:r>
            <w:r>
              <w:rPr>
                <w:b/>
                <w:bCs/>
              </w:rPr>
              <w:t>Regulated Research</w:t>
            </w:r>
            <w:r>
              <w:t xml:space="preserve">; </w:t>
            </w:r>
            <w:r w:rsidR="00AD6F61">
              <w:rPr>
                <w:b/>
                <w:bCs/>
              </w:rPr>
              <w:t>WEBPAGE FDA Regulated Research</w:t>
            </w:r>
            <w:r>
              <w:t>;</w:t>
            </w:r>
            <w:r>
              <w:rPr>
                <w:b/>
                <w:bCs/>
              </w:rPr>
              <w:t xml:space="preserve"> WORKSHEET FDA Devices and the IDE Requirement</w:t>
            </w:r>
            <w:r>
              <w:t>)</w:t>
            </w:r>
          </w:p>
        </w:tc>
      </w:tr>
      <w:tr w:rsidR="0071438F" w14:paraId="2EE61159" w14:textId="77777777" w:rsidTr="00D80DCF">
        <w:tc>
          <w:tcPr>
            <w:tcW w:w="715" w:type="dxa"/>
            <w:vMerge/>
          </w:tcPr>
          <w:p w14:paraId="1CDC4CC2" w14:textId="77777777" w:rsidR="0071438F" w:rsidRPr="00EB21FF" w:rsidRDefault="0071438F" w:rsidP="0071438F">
            <w:pPr>
              <w:pStyle w:val="NoSpacing"/>
              <w:rPr>
                <w:b/>
              </w:rPr>
            </w:pPr>
          </w:p>
        </w:tc>
        <w:tc>
          <w:tcPr>
            <w:tcW w:w="10260" w:type="dxa"/>
            <w:shd w:val="clear" w:color="auto" w:fill="EBEBFF"/>
          </w:tcPr>
          <w:p w14:paraId="64D2A837" w14:textId="48DEAEE1" w:rsidR="0071438F" w:rsidRDefault="0071438F" w:rsidP="0071438F">
            <w:pPr>
              <w:pStyle w:val="NoSpacing"/>
              <w:spacing w:before="120" w:after="120"/>
              <w:rPr>
                <w:b/>
              </w:rPr>
            </w:pPr>
            <w:r>
              <w:rPr>
                <w:b/>
              </w:rPr>
              <w:t>+ Guidance</w:t>
            </w:r>
          </w:p>
          <w:p w14:paraId="7665E83F" w14:textId="5DBF512F" w:rsidR="0071438F" w:rsidRDefault="0071438F" w:rsidP="0071438F">
            <w:pPr>
              <w:pStyle w:val="NoSpacing"/>
              <w:spacing w:after="120"/>
            </w:pPr>
            <w:r>
              <w:t xml:space="preserve">Note that the FDA considers this determination to be part of the IRB’s responsibilities for conducting its initial review of </w:t>
            </w:r>
            <w:proofErr w:type="gramStart"/>
            <w:r>
              <w:t>a [</w:t>
            </w:r>
            <w:proofErr w:type="gramEnd"/>
            <w:r>
              <w:t xml:space="preserve">investigational] device study. </w:t>
            </w:r>
          </w:p>
          <w:p w14:paraId="6F3B82A3" w14:textId="726662DD" w:rsidR="0071438F" w:rsidRDefault="0071438F" w:rsidP="0071438F">
            <w:pPr>
              <w:pStyle w:val="NoSpacing"/>
              <w:spacing w:after="120"/>
            </w:pPr>
            <w:r>
              <w:t>This is not the same as the study risk determination that is made by the IRB for FDA</w:t>
            </w:r>
            <w:r w:rsidR="00AD6F61">
              <w:t xml:space="preserve"> </w:t>
            </w:r>
            <w:r>
              <w:t>regulated devices. How are the two risk determinations different?</w:t>
            </w:r>
          </w:p>
          <w:tbl>
            <w:tblPr>
              <w:tblStyle w:val="TableGrid"/>
              <w:tblW w:w="0" w:type="auto"/>
              <w:tblInd w:w="157" w:type="dxa"/>
              <w:tblLook w:val="04A0" w:firstRow="1" w:lastRow="0" w:firstColumn="1" w:lastColumn="0" w:noHBand="0" w:noVBand="1"/>
            </w:tblPr>
            <w:tblGrid>
              <w:gridCol w:w="2977"/>
              <w:gridCol w:w="3528"/>
              <w:gridCol w:w="3372"/>
            </w:tblGrid>
            <w:tr w:rsidR="0071438F" w14:paraId="48DB1F57" w14:textId="77777777" w:rsidTr="006A5FC7">
              <w:tc>
                <w:tcPr>
                  <w:tcW w:w="3150" w:type="dxa"/>
                  <w:shd w:val="clear" w:color="auto" w:fill="F2F2F2" w:themeFill="background1" w:themeFillShade="F2"/>
                </w:tcPr>
                <w:p w14:paraId="45E7AAAA" w14:textId="77777777" w:rsidR="0071438F" w:rsidRDefault="0071438F" w:rsidP="0071438F">
                  <w:pPr>
                    <w:pStyle w:val="NoSpacing"/>
                    <w:jc w:val="center"/>
                  </w:pPr>
                  <w:r>
                    <w:t>Issue</w:t>
                  </w:r>
                </w:p>
              </w:tc>
              <w:tc>
                <w:tcPr>
                  <w:tcW w:w="3780" w:type="dxa"/>
                  <w:shd w:val="clear" w:color="auto" w:fill="F2F2F2" w:themeFill="background1" w:themeFillShade="F2"/>
                </w:tcPr>
                <w:p w14:paraId="638B1F99" w14:textId="77777777" w:rsidR="0071438F" w:rsidRDefault="0071438F" w:rsidP="0071438F">
                  <w:pPr>
                    <w:pStyle w:val="NoSpacing"/>
                    <w:jc w:val="center"/>
                  </w:pPr>
                  <w:r>
                    <w:t>Study Risk Determination</w:t>
                  </w:r>
                </w:p>
              </w:tc>
              <w:tc>
                <w:tcPr>
                  <w:tcW w:w="3600" w:type="dxa"/>
                  <w:shd w:val="clear" w:color="auto" w:fill="F2F2F2" w:themeFill="background1" w:themeFillShade="F2"/>
                </w:tcPr>
                <w:p w14:paraId="6B481F06" w14:textId="77777777" w:rsidR="0071438F" w:rsidRDefault="0071438F" w:rsidP="0071438F">
                  <w:pPr>
                    <w:pStyle w:val="NoSpacing"/>
                    <w:jc w:val="center"/>
                  </w:pPr>
                  <w:r>
                    <w:t>Device Risk Determination</w:t>
                  </w:r>
                </w:p>
              </w:tc>
            </w:tr>
            <w:tr w:rsidR="0071438F" w14:paraId="61431A76" w14:textId="77777777" w:rsidTr="006A5FC7">
              <w:tc>
                <w:tcPr>
                  <w:tcW w:w="3150" w:type="dxa"/>
                </w:tcPr>
                <w:p w14:paraId="194E37AE" w14:textId="77777777" w:rsidR="0071438F" w:rsidRDefault="0071438F" w:rsidP="0071438F">
                  <w:pPr>
                    <w:pStyle w:val="NoSpacing"/>
                  </w:pPr>
                  <w:r>
                    <w:t>What risk is being assessed?</w:t>
                  </w:r>
                </w:p>
              </w:tc>
              <w:tc>
                <w:tcPr>
                  <w:tcW w:w="3780" w:type="dxa"/>
                </w:tcPr>
                <w:p w14:paraId="68BAD757" w14:textId="77777777" w:rsidR="0071438F" w:rsidRDefault="0071438F" w:rsidP="0071438F">
                  <w:pPr>
                    <w:pStyle w:val="NoSpacing"/>
                  </w:pPr>
                  <w:r>
                    <w:t xml:space="preserve">All types of risks (physical, social, legal, etc.) of </w:t>
                  </w:r>
                  <w:proofErr w:type="gramStart"/>
                  <w:r>
                    <w:t>all of</w:t>
                  </w:r>
                  <w:proofErr w:type="gramEnd"/>
                  <w:r>
                    <w:t xml:space="preserve"> the research procedures. </w:t>
                  </w:r>
                </w:p>
              </w:tc>
              <w:tc>
                <w:tcPr>
                  <w:tcW w:w="3600" w:type="dxa"/>
                </w:tcPr>
                <w:p w14:paraId="62E4093B" w14:textId="77777777" w:rsidR="0071438F" w:rsidRDefault="0071438F" w:rsidP="0071438F">
                  <w:pPr>
                    <w:pStyle w:val="NoSpacing"/>
                  </w:pPr>
                  <w:r>
                    <w:t xml:space="preserve">The physical (medical) risk of using a specific device with a specific population, in a specific manner, and for a specific purpose. </w:t>
                  </w:r>
                </w:p>
              </w:tc>
            </w:tr>
            <w:tr w:rsidR="0071438F" w14:paraId="764BDF11" w14:textId="77777777" w:rsidTr="006A5FC7">
              <w:tc>
                <w:tcPr>
                  <w:tcW w:w="3150" w:type="dxa"/>
                </w:tcPr>
                <w:p w14:paraId="665B0EA3" w14:textId="77777777" w:rsidR="0071438F" w:rsidRDefault="0071438F" w:rsidP="0071438F">
                  <w:pPr>
                    <w:pStyle w:val="NoSpacing"/>
                  </w:pPr>
                  <w:r>
                    <w:t>Who makes the determination?</w:t>
                  </w:r>
                </w:p>
              </w:tc>
              <w:tc>
                <w:tcPr>
                  <w:tcW w:w="3780" w:type="dxa"/>
                </w:tcPr>
                <w:p w14:paraId="4E4D6106" w14:textId="77777777" w:rsidR="0071438F" w:rsidRDefault="0071438F" w:rsidP="0071438F">
                  <w:pPr>
                    <w:pStyle w:val="NoSpacing"/>
                  </w:pPr>
                  <w:r>
                    <w:t>The HSD pre-reviewer and (if the item goes to the full board) the IRB</w:t>
                  </w:r>
                </w:p>
              </w:tc>
              <w:tc>
                <w:tcPr>
                  <w:tcW w:w="3600" w:type="dxa"/>
                </w:tcPr>
                <w:p w14:paraId="09900CE8" w14:textId="22A3F48D" w:rsidR="0071438F" w:rsidRDefault="0071438F" w:rsidP="0071438F">
                  <w:pPr>
                    <w:pStyle w:val="NoSpacing"/>
                  </w:pPr>
                  <w:r>
                    <w:t xml:space="preserve">The full convened IRB, unless the FDA has already </w:t>
                  </w:r>
                  <w:proofErr w:type="gramStart"/>
                  <w:r>
                    <w:t>made a determination</w:t>
                  </w:r>
                  <w:proofErr w:type="gramEnd"/>
                  <w:r>
                    <w:t>.</w:t>
                  </w:r>
                </w:p>
              </w:tc>
            </w:tr>
            <w:tr w:rsidR="0071438F" w14:paraId="16D4B0B1" w14:textId="77777777" w:rsidTr="006A5FC7">
              <w:tc>
                <w:tcPr>
                  <w:tcW w:w="3150" w:type="dxa"/>
                </w:tcPr>
                <w:p w14:paraId="57B9979E" w14:textId="77777777" w:rsidR="0071438F" w:rsidRDefault="0071438F" w:rsidP="0071438F">
                  <w:pPr>
                    <w:pStyle w:val="NoSpacing"/>
                  </w:pPr>
                  <w:r>
                    <w:t>If there is a difference of opinion, whose determination is the final one?</w:t>
                  </w:r>
                </w:p>
              </w:tc>
              <w:tc>
                <w:tcPr>
                  <w:tcW w:w="3780" w:type="dxa"/>
                </w:tcPr>
                <w:p w14:paraId="05FA7FC3" w14:textId="77777777" w:rsidR="0071438F" w:rsidRDefault="0071438F" w:rsidP="0071438F">
                  <w:pPr>
                    <w:pStyle w:val="NoSpacing"/>
                  </w:pPr>
                  <w:r>
                    <w:t>The IRB’s</w:t>
                  </w:r>
                </w:p>
              </w:tc>
              <w:tc>
                <w:tcPr>
                  <w:tcW w:w="3600" w:type="dxa"/>
                </w:tcPr>
                <w:p w14:paraId="76041CE0" w14:textId="77777777" w:rsidR="0071438F" w:rsidRDefault="0071438F" w:rsidP="0071438F">
                  <w:pPr>
                    <w:pStyle w:val="NoSpacing"/>
                  </w:pPr>
                  <w:r>
                    <w:t>The FDA’s</w:t>
                  </w:r>
                </w:p>
              </w:tc>
            </w:tr>
            <w:tr w:rsidR="0071438F" w14:paraId="480AFD01" w14:textId="77777777" w:rsidTr="006A5FC7">
              <w:tc>
                <w:tcPr>
                  <w:tcW w:w="3150" w:type="dxa"/>
                </w:tcPr>
                <w:p w14:paraId="788B3EC1" w14:textId="77777777" w:rsidR="0071438F" w:rsidRDefault="0071438F" w:rsidP="0071438F">
                  <w:pPr>
                    <w:pStyle w:val="NoSpacing"/>
                  </w:pPr>
                  <w:r>
                    <w:t>How is the risk categorized</w:t>
                  </w:r>
                </w:p>
              </w:tc>
              <w:tc>
                <w:tcPr>
                  <w:tcW w:w="3780" w:type="dxa"/>
                </w:tcPr>
                <w:p w14:paraId="10F364C2" w14:textId="10E5583B" w:rsidR="0071438F" w:rsidRDefault="0071438F" w:rsidP="0071438F">
                  <w:pPr>
                    <w:pStyle w:val="NoSpacing"/>
                  </w:pPr>
                  <w:r>
                    <w:t>Minimal risk OR more than minimal risk</w:t>
                  </w:r>
                </w:p>
              </w:tc>
              <w:tc>
                <w:tcPr>
                  <w:tcW w:w="3600" w:type="dxa"/>
                </w:tcPr>
                <w:p w14:paraId="646D16A7" w14:textId="77777777" w:rsidR="0071438F" w:rsidRDefault="0071438F" w:rsidP="0071438F">
                  <w:pPr>
                    <w:pStyle w:val="NoSpacing"/>
                  </w:pPr>
                  <w:r>
                    <w:t>Not Significant risk OR Significant risk</w:t>
                  </w:r>
                </w:p>
              </w:tc>
            </w:tr>
          </w:tbl>
          <w:p w14:paraId="4A796A0B" w14:textId="62CBB7CE" w:rsidR="0071438F" w:rsidRPr="00B70011" w:rsidRDefault="0071438F" w:rsidP="0071438F">
            <w:pPr>
              <w:pStyle w:val="NoSpacing"/>
              <w:spacing w:before="120"/>
            </w:pPr>
          </w:p>
        </w:tc>
      </w:tr>
      <w:tr w:rsidR="0071438F" w14:paraId="5F7D86E2" w14:textId="77777777" w:rsidTr="00D80DCF">
        <w:tc>
          <w:tcPr>
            <w:tcW w:w="715" w:type="dxa"/>
            <w:vMerge/>
          </w:tcPr>
          <w:p w14:paraId="3A8AC828" w14:textId="77777777" w:rsidR="0071438F" w:rsidRPr="00EB21FF" w:rsidRDefault="0071438F" w:rsidP="0071438F">
            <w:pPr>
              <w:pStyle w:val="NoSpacing"/>
              <w:rPr>
                <w:b/>
              </w:rPr>
            </w:pPr>
          </w:p>
        </w:tc>
        <w:tc>
          <w:tcPr>
            <w:tcW w:w="10260" w:type="dxa"/>
          </w:tcPr>
          <w:p w14:paraId="67A0FB52" w14:textId="0005AB8E" w:rsidR="0071438F" w:rsidRDefault="0071438F" w:rsidP="0071438F">
            <w:pPr>
              <w:pStyle w:val="NoSpacing"/>
              <w:spacing w:before="120" w:after="60"/>
              <w:rPr>
                <w:bCs/>
              </w:rPr>
            </w:pPr>
            <w:r>
              <w:rPr>
                <w:b/>
              </w:rPr>
              <w:t>3.</w:t>
            </w:r>
            <w:r w:rsidR="00AC6996">
              <w:rPr>
                <w:b/>
              </w:rPr>
              <w:t>1</w:t>
            </w:r>
            <w:r w:rsidR="00C707A0">
              <w:rPr>
                <w:b/>
              </w:rPr>
              <w:t>7</w:t>
            </w:r>
            <w:r w:rsidR="00AC6996">
              <w:rPr>
                <w:b/>
              </w:rPr>
              <w:t xml:space="preserve">c </w:t>
            </w:r>
            <w:r>
              <w:rPr>
                <w:bCs/>
              </w:rPr>
              <w:t>FDA and the IND requirement.</w:t>
            </w:r>
          </w:p>
          <w:p w14:paraId="048BFFFA" w14:textId="572606C8" w:rsidR="0071438F" w:rsidRDefault="0071438F" w:rsidP="0071438F">
            <w:pPr>
              <w:pStyle w:val="NoSpacing"/>
              <w:spacing w:after="60"/>
              <w:rPr>
                <w:b/>
                <w:bCs/>
              </w:rPr>
            </w:pPr>
            <w:r>
              <w:rPr>
                <w:bCs/>
              </w:rPr>
              <w:t>If the FDA</w:t>
            </w:r>
            <w:r w:rsidR="00AD6F61">
              <w:rPr>
                <w:bCs/>
              </w:rPr>
              <w:t xml:space="preserve"> </w:t>
            </w:r>
            <w:r>
              <w:rPr>
                <w:bCs/>
              </w:rPr>
              <w:t xml:space="preserve">regulated application requires an IND, written verification of the IND from the sponsor, FDA, multi-site coordinating center or Contract Research Organization must be uploaded to the application. The application cannot be approved or conditionally approved until written verification of the IND is uploaded. </w:t>
            </w:r>
            <w:r w:rsidRPr="00B31C33">
              <w:rPr>
                <w:b/>
                <w:bCs/>
              </w:rPr>
              <w:t xml:space="preserve">If you are not familiar with FDA regulated investigational drugs, you will need to be trained on the process so check with your supervisor.    </w:t>
            </w:r>
          </w:p>
          <w:p w14:paraId="6C087953" w14:textId="35C8CBFB" w:rsidR="000052D6" w:rsidRDefault="000052D6" w:rsidP="000052D6">
            <w:pPr>
              <w:pStyle w:val="NoSpacing"/>
              <w:spacing w:after="60"/>
              <w:rPr>
                <w:bCs/>
              </w:rPr>
            </w:pPr>
            <w:r>
              <w:rPr>
                <w:bCs/>
              </w:rPr>
              <w:t>When a study team provides an IND Exempt letter from the FDA, HSD considers the study to be FDA regulated, even if the study team has no plans to submit data to the FDA. This is because such letters indicate that certain FDA regulations apply.</w:t>
            </w:r>
          </w:p>
          <w:p w14:paraId="543321DE" w14:textId="43AF0870" w:rsidR="0071438F" w:rsidRPr="00921CD7" w:rsidRDefault="0071438F" w:rsidP="0071438F">
            <w:pPr>
              <w:pStyle w:val="NoSpacing"/>
              <w:spacing w:after="60"/>
              <w:rPr>
                <w:bCs/>
              </w:rPr>
            </w:pPr>
            <w:r>
              <w:rPr>
                <w:bCs/>
              </w:rPr>
              <w:t xml:space="preserve">The researchers should upload the </w:t>
            </w:r>
            <w:r>
              <w:rPr>
                <w:b/>
              </w:rPr>
              <w:t xml:space="preserve">SUPPLEMENT Drugs, Biologics, Botanicals, Supplements </w:t>
            </w:r>
            <w:r>
              <w:rPr>
                <w:bCs/>
              </w:rPr>
              <w:t xml:space="preserve">and the Investigator Brochure and/or Package Insert for the investigational drug. </w:t>
            </w:r>
          </w:p>
          <w:p w14:paraId="792D720E" w14:textId="0F6E8296" w:rsidR="0071438F" w:rsidRPr="007923EC" w:rsidRDefault="0071438F" w:rsidP="0071438F">
            <w:pPr>
              <w:pStyle w:val="NoSpacing"/>
              <w:spacing w:after="120"/>
              <w:rPr>
                <w:bCs/>
              </w:rPr>
            </w:pPr>
            <w:r>
              <w:rPr>
                <w:bCs/>
              </w:rPr>
              <w:t>(</w:t>
            </w:r>
            <w:r>
              <w:rPr>
                <w:b/>
              </w:rPr>
              <w:t>SOP FDA</w:t>
            </w:r>
            <w:r w:rsidR="00AD6F61">
              <w:rPr>
                <w:b/>
              </w:rPr>
              <w:t xml:space="preserve"> </w:t>
            </w:r>
            <w:r>
              <w:rPr>
                <w:b/>
              </w:rPr>
              <w:t>Regulated Research</w:t>
            </w:r>
            <w:r>
              <w:rPr>
                <w:bCs/>
              </w:rPr>
              <w:t xml:space="preserve">; </w:t>
            </w:r>
            <w:r w:rsidR="00AD6F61">
              <w:rPr>
                <w:b/>
                <w:bCs/>
              </w:rPr>
              <w:t>WEBPAGE FDA Regulated Research Guidance</w:t>
            </w:r>
            <w:r>
              <w:t xml:space="preserve">; </w:t>
            </w:r>
            <w:r>
              <w:rPr>
                <w:b/>
              </w:rPr>
              <w:t>WORKSHEET FDA Drugs and the IND Requirement</w:t>
            </w:r>
            <w:r>
              <w:rPr>
                <w:bCs/>
              </w:rPr>
              <w:t>)</w:t>
            </w:r>
          </w:p>
        </w:tc>
      </w:tr>
      <w:tr w:rsidR="0071438F" w14:paraId="36F6FA3E" w14:textId="77777777" w:rsidTr="00D80DCF">
        <w:tc>
          <w:tcPr>
            <w:tcW w:w="715" w:type="dxa"/>
            <w:vMerge/>
          </w:tcPr>
          <w:p w14:paraId="706C1897" w14:textId="77777777" w:rsidR="0071438F" w:rsidRPr="00EB21FF" w:rsidRDefault="0071438F" w:rsidP="0071438F">
            <w:pPr>
              <w:pStyle w:val="NoSpacing"/>
              <w:rPr>
                <w:b/>
              </w:rPr>
            </w:pPr>
          </w:p>
        </w:tc>
        <w:tc>
          <w:tcPr>
            <w:tcW w:w="10260" w:type="dxa"/>
          </w:tcPr>
          <w:p w14:paraId="12ED7E3D" w14:textId="240E76A8" w:rsidR="0071438F" w:rsidRDefault="0071438F" w:rsidP="0071438F">
            <w:pPr>
              <w:pStyle w:val="NoSpacing"/>
              <w:spacing w:before="120" w:after="60"/>
            </w:pPr>
            <w:r w:rsidRPr="000F0B53">
              <w:rPr>
                <w:b/>
              </w:rPr>
              <w:t>3.</w:t>
            </w:r>
            <w:r w:rsidR="00AC6996">
              <w:rPr>
                <w:b/>
              </w:rPr>
              <w:t>1</w:t>
            </w:r>
            <w:r w:rsidR="00C707A0">
              <w:rPr>
                <w:b/>
              </w:rPr>
              <w:t>7</w:t>
            </w:r>
            <w:r w:rsidR="00AC6996">
              <w:rPr>
                <w:b/>
              </w:rPr>
              <w:t xml:space="preserve">d </w:t>
            </w:r>
            <w:r w:rsidRPr="007923EC">
              <w:t>Humanitarian Use Device</w:t>
            </w:r>
            <w:r>
              <w:t xml:space="preserve">.  </w:t>
            </w:r>
          </w:p>
          <w:p w14:paraId="7DF83ADC" w14:textId="52E84188" w:rsidR="0071438F" w:rsidRPr="00AE5DCD" w:rsidRDefault="0071438F" w:rsidP="0071438F">
            <w:pPr>
              <w:pStyle w:val="NoSpacing"/>
              <w:spacing w:after="120"/>
            </w:pPr>
            <w:r>
              <w:t xml:space="preserve">If the proposed activity involves a Humanitarian Use Device (HUD), identify whether the proposed use of the HUD is research, clinical practice, or both. Inform the IRB in the Pre-Review Note that the study involves a HUD, the purpose for which it is being used (clinical care, research, or both), and provide the IRB with the appropriate criteria for approval (listed in </w:t>
            </w:r>
            <w:r w:rsidR="007B6A54">
              <w:t>Appendix A of</w:t>
            </w:r>
            <w:r>
              <w:t xml:space="preserve"> the </w:t>
            </w:r>
            <w:r w:rsidR="007B6A54">
              <w:rPr>
                <w:b/>
                <w:bCs/>
              </w:rPr>
              <w:t>GUIDANCE</w:t>
            </w:r>
            <w:r w:rsidRPr="00B70011">
              <w:rPr>
                <w:b/>
              </w:rPr>
              <w:t xml:space="preserve"> Humanitarian Use Device</w:t>
            </w:r>
            <w:r>
              <w:t xml:space="preserve">). </w:t>
            </w:r>
            <w:r w:rsidRPr="000B614D">
              <w:t xml:space="preserve">If you are not familiar with HUDs, you will need to be trained </w:t>
            </w:r>
            <w:proofErr w:type="gramStart"/>
            <w:r w:rsidRPr="000B614D">
              <w:t>on</w:t>
            </w:r>
            <w:proofErr w:type="gramEnd"/>
            <w:r w:rsidRPr="000B614D">
              <w:t xml:space="preserve"> the process so check with your supervisor.</w:t>
            </w:r>
            <w:r>
              <w:t xml:space="preserve"> </w:t>
            </w:r>
          </w:p>
        </w:tc>
      </w:tr>
      <w:tr w:rsidR="0071438F" w14:paraId="4924BB7D" w14:textId="77777777" w:rsidTr="00A047F0">
        <w:tc>
          <w:tcPr>
            <w:tcW w:w="715" w:type="dxa"/>
            <w:vMerge/>
          </w:tcPr>
          <w:p w14:paraId="07C2B094" w14:textId="77777777" w:rsidR="0071438F" w:rsidRPr="00EB21FF" w:rsidRDefault="0071438F" w:rsidP="0071438F">
            <w:pPr>
              <w:pStyle w:val="NoSpacing"/>
              <w:rPr>
                <w:b/>
              </w:rPr>
            </w:pPr>
          </w:p>
        </w:tc>
        <w:tc>
          <w:tcPr>
            <w:tcW w:w="10260" w:type="dxa"/>
            <w:shd w:val="clear" w:color="auto" w:fill="EBEBFF"/>
          </w:tcPr>
          <w:p w14:paraId="61D3134E" w14:textId="6262B560" w:rsidR="0071438F" w:rsidRDefault="0071438F" w:rsidP="0071438F">
            <w:pPr>
              <w:pStyle w:val="NoSpacing"/>
              <w:shd w:val="clear" w:color="auto" w:fill="EBEBFF"/>
              <w:spacing w:before="120" w:after="120"/>
              <w:rPr>
                <w:b/>
              </w:rPr>
            </w:pPr>
            <w:r>
              <w:rPr>
                <w:b/>
              </w:rPr>
              <w:t>+ Guidance</w:t>
            </w:r>
          </w:p>
          <w:p w14:paraId="2B1E68DF" w14:textId="7E376667" w:rsidR="0071438F" w:rsidRDefault="0071438F" w:rsidP="0071438F">
            <w:pPr>
              <w:pStyle w:val="NoSpacing"/>
              <w:numPr>
                <w:ilvl w:val="0"/>
                <w:numId w:val="65"/>
              </w:numPr>
              <w:shd w:val="clear" w:color="auto" w:fill="EBEBFF"/>
              <w:rPr>
                <w:b/>
              </w:rPr>
            </w:pPr>
            <w:r>
              <w:t xml:space="preserve">HUDs are listed on the Devices </w:t>
            </w:r>
            <w:proofErr w:type="spellStart"/>
            <w:r>
              <w:t>SmartForm</w:t>
            </w:r>
            <w:proofErr w:type="spellEnd"/>
            <w:r>
              <w:t xml:space="preserve"> which will also note the unique Humanitarian Device Exemption (HDE) number assigned to it by the FDA. </w:t>
            </w:r>
          </w:p>
          <w:p w14:paraId="52FCD92F" w14:textId="630E2EF4" w:rsidR="0071438F" w:rsidRPr="00AE5DCD" w:rsidRDefault="007B6A54" w:rsidP="0071438F">
            <w:pPr>
              <w:pStyle w:val="NoSpacing"/>
              <w:numPr>
                <w:ilvl w:val="0"/>
                <w:numId w:val="65"/>
              </w:numPr>
              <w:shd w:val="clear" w:color="auto" w:fill="EBEBFF"/>
              <w:spacing w:after="120"/>
            </w:pPr>
            <w:r>
              <w:t xml:space="preserve">For a list of all HUDs currently approved for clinical use at the UW, </w:t>
            </w:r>
            <w:r w:rsidR="002579CF">
              <w:t>review</w:t>
            </w:r>
            <w:r>
              <w:t xml:space="preserve"> </w:t>
            </w:r>
            <w:hyperlink r:id="rId39" w:history="1">
              <w:r w:rsidRPr="007B6A54">
                <w:rPr>
                  <w:rStyle w:val="Hyperlink"/>
                </w:rPr>
                <w:t>this webpage</w:t>
              </w:r>
            </w:hyperlink>
            <w:r>
              <w:t>.</w:t>
            </w:r>
            <w:r w:rsidR="0071438F">
              <w:t xml:space="preserve">  </w:t>
            </w:r>
          </w:p>
        </w:tc>
      </w:tr>
      <w:tr w:rsidR="0071438F" w14:paraId="109A9AE7" w14:textId="77777777" w:rsidTr="00D80DCF">
        <w:tc>
          <w:tcPr>
            <w:tcW w:w="715" w:type="dxa"/>
            <w:vMerge/>
          </w:tcPr>
          <w:p w14:paraId="05D0AF02" w14:textId="77777777" w:rsidR="0071438F" w:rsidRPr="00EB21FF" w:rsidRDefault="0071438F" w:rsidP="0071438F">
            <w:pPr>
              <w:pStyle w:val="NoSpacing"/>
              <w:rPr>
                <w:b/>
              </w:rPr>
            </w:pPr>
          </w:p>
        </w:tc>
        <w:tc>
          <w:tcPr>
            <w:tcW w:w="10260" w:type="dxa"/>
          </w:tcPr>
          <w:p w14:paraId="34F406CA" w14:textId="68D2F5E9" w:rsidR="0071438F" w:rsidRDefault="0071438F" w:rsidP="0071438F">
            <w:pPr>
              <w:pStyle w:val="NoSpacing"/>
              <w:spacing w:before="120" w:after="60"/>
            </w:pPr>
            <w:bookmarkStart w:id="7" w:name="_Hlk91484161"/>
            <w:r w:rsidRPr="0070265D">
              <w:rPr>
                <w:b/>
              </w:rPr>
              <w:t>3.</w:t>
            </w:r>
            <w:r w:rsidR="00AC6996">
              <w:rPr>
                <w:b/>
              </w:rPr>
              <w:t>1</w:t>
            </w:r>
            <w:r w:rsidR="00C707A0">
              <w:rPr>
                <w:b/>
              </w:rPr>
              <w:t>8</w:t>
            </w:r>
            <w:r w:rsidR="00AC6996">
              <w:rPr>
                <w:b/>
              </w:rPr>
              <w:t xml:space="preserve">e </w:t>
            </w:r>
            <w:r w:rsidRPr="007923EC">
              <w:t>Department of Defense</w:t>
            </w:r>
            <w:r>
              <w:t xml:space="preserve">. </w:t>
            </w:r>
          </w:p>
          <w:p w14:paraId="31D69839" w14:textId="7E6DBFAE" w:rsidR="0071438F" w:rsidRPr="008B45FE" w:rsidRDefault="0071438F" w:rsidP="007627FB">
            <w:pPr>
              <w:pStyle w:val="NoSpacing"/>
              <w:spacing w:after="120"/>
            </w:pPr>
            <w:r>
              <w:lastRenderedPageBreak/>
              <w:t xml:space="preserve">Verify that the application </w:t>
            </w:r>
            <w:r w:rsidR="007627FB">
              <w:t>includes</w:t>
            </w:r>
            <w:r>
              <w:t xml:space="preserve"> the </w:t>
            </w:r>
            <w:r w:rsidRPr="00B70011">
              <w:rPr>
                <w:b/>
              </w:rPr>
              <w:t>SUPPLEMENT Department of Defense</w:t>
            </w:r>
            <w:r w:rsidR="007627FB">
              <w:rPr>
                <w:bCs/>
              </w:rPr>
              <w:t xml:space="preserve">. </w:t>
            </w:r>
            <w:r w:rsidR="005230D8">
              <w:rPr>
                <w:bCs/>
              </w:rPr>
              <w:t>Reviewers u</w:t>
            </w:r>
            <w:r w:rsidR="007627FB">
              <w:rPr>
                <w:bCs/>
              </w:rPr>
              <w:t xml:space="preserve">se the </w:t>
            </w:r>
            <w:r>
              <w:rPr>
                <w:b/>
              </w:rPr>
              <w:t>WORKSHEET Department of Defense</w:t>
            </w:r>
            <w:r w:rsidR="007627FB">
              <w:rPr>
                <w:b/>
              </w:rPr>
              <w:t xml:space="preserve"> </w:t>
            </w:r>
            <w:r w:rsidR="007627FB">
              <w:rPr>
                <w:bCs/>
              </w:rPr>
              <w:t xml:space="preserve">to ensure that the researcher and the IRB meet the relevant DoD requirements. </w:t>
            </w:r>
            <w:r w:rsidR="005230D8">
              <w:rPr>
                <w:bCs/>
              </w:rPr>
              <w:t>T</w:t>
            </w:r>
            <w:r w:rsidR="007627FB">
              <w:rPr>
                <w:bCs/>
              </w:rPr>
              <w:t xml:space="preserve">hese may include requirements related to consent waivers, consent content, subject payment, recruiting methods, and the </w:t>
            </w:r>
            <w:r w:rsidR="004A4198">
              <w:rPr>
                <w:bCs/>
              </w:rPr>
              <w:t>enrollment</w:t>
            </w:r>
            <w:r w:rsidR="007627FB">
              <w:rPr>
                <w:bCs/>
              </w:rPr>
              <w:t xml:space="preserve"> of children or prisoners.</w:t>
            </w:r>
            <w:r>
              <w:rPr>
                <w:bCs/>
              </w:rPr>
              <w:t xml:space="preserve"> </w:t>
            </w:r>
            <w:r w:rsidR="005230D8">
              <w:rPr>
                <w:bCs/>
              </w:rPr>
              <w:t xml:space="preserve">The SUPPLEMENT may contain some information that reviewers need to verify items in the WORKSHEET, but it is intended to both provide the IRB with info it needs </w:t>
            </w:r>
            <w:r w:rsidR="005230D8">
              <w:rPr>
                <w:b/>
              </w:rPr>
              <w:t xml:space="preserve">and </w:t>
            </w:r>
            <w:r w:rsidR="005230D8">
              <w:rPr>
                <w:bCs/>
              </w:rPr>
              <w:t xml:space="preserve">to ensure that researchers are aware of the requirements. Reviewers are not expected to check the IRB application to ensure that researcher “confirmations” in the SUPPLEMENT are accurate. </w:t>
            </w:r>
            <w:bookmarkEnd w:id="7"/>
          </w:p>
        </w:tc>
      </w:tr>
      <w:tr w:rsidR="0071438F" w14:paraId="48CE5AA3" w14:textId="77777777" w:rsidTr="00D80DCF">
        <w:tc>
          <w:tcPr>
            <w:tcW w:w="715" w:type="dxa"/>
            <w:vMerge/>
          </w:tcPr>
          <w:p w14:paraId="24C81CF3" w14:textId="77777777" w:rsidR="0071438F" w:rsidRPr="00EB21FF" w:rsidRDefault="0071438F" w:rsidP="0071438F">
            <w:pPr>
              <w:pStyle w:val="NoSpacing"/>
              <w:rPr>
                <w:b/>
              </w:rPr>
            </w:pPr>
          </w:p>
        </w:tc>
        <w:tc>
          <w:tcPr>
            <w:tcW w:w="10260" w:type="dxa"/>
          </w:tcPr>
          <w:p w14:paraId="58EBBAB8" w14:textId="4D2797A4" w:rsidR="0071438F" w:rsidRDefault="0071438F" w:rsidP="0071438F">
            <w:pPr>
              <w:pStyle w:val="NoSpacing"/>
              <w:spacing w:before="120" w:after="60"/>
            </w:pPr>
            <w:r w:rsidRPr="001C1DD3">
              <w:rPr>
                <w:b/>
              </w:rPr>
              <w:t>3.</w:t>
            </w:r>
            <w:r w:rsidR="00AC6996">
              <w:rPr>
                <w:b/>
              </w:rPr>
              <w:t>1</w:t>
            </w:r>
            <w:r w:rsidR="00C707A0">
              <w:rPr>
                <w:b/>
              </w:rPr>
              <w:t>8</w:t>
            </w:r>
            <w:r w:rsidR="00AC6996">
              <w:rPr>
                <w:b/>
              </w:rPr>
              <w:t xml:space="preserve">f </w:t>
            </w:r>
            <w:r w:rsidRPr="007923EC">
              <w:t>Department of Justice</w:t>
            </w:r>
            <w:r w:rsidRPr="007923EC">
              <w:rPr>
                <w:bCs/>
              </w:rPr>
              <w:t>.</w:t>
            </w:r>
            <w:r>
              <w:t xml:space="preserve">  </w:t>
            </w:r>
          </w:p>
          <w:p w14:paraId="172FFEDC" w14:textId="322C35C3" w:rsidR="0071438F" w:rsidRDefault="0071438F" w:rsidP="0071438F">
            <w:pPr>
              <w:pStyle w:val="NoSpacing"/>
              <w:spacing w:after="60"/>
            </w:pPr>
            <w:r>
              <w:t>Verify that the application provides sufficient information for the IRB to determine whether the study meets the DOJ (and when applicable, Bureau of Prisons) criteria for approval (</w:t>
            </w:r>
            <w:r>
              <w:rPr>
                <w:b/>
                <w:bCs/>
              </w:rPr>
              <w:t>GUIDANCE Department of Justice Research</w:t>
            </w:r>
            <w:r>
              <w:t xml:space="preserve">; </w:t>
            </w:r>
            <w:r>
              <w:rPr>
                <w:b/>
              </w:rPr>
              <w:t>WORKSHEET Department of Justice</w:t>
            </w:r>
            <w:r>
              <w:t xml:space="preserve">). If you do not have experience </w:t>
            </w:r>
            <w:proofErr w:type="gramStart"/>
            <w:r>
              <w:t>reviewing to</w:t>
            </w:r>
            <w:proofErr w:type="gramEnd"/>
            <w:r>
              <w:t xml:space="preserve"> DOJ regulations, check with your supervisor before approving the study. </w:t>
            </w:r>
          </w:p>
          <w:p w14:paraId="20472333" w14:textId="65173BA0" w:rsidR="0071438F" w:rsidRDefault="0071438F" w:rsidP="0071438F">
            <w:pPr>
              <w:pStyle w:val="NoSpacing"/>
              <w:spacing w:after="120"/>
              <w:rPr>
                <w:bCs/>
              </w:rPr>
            </w:pPr>
            <w:r>
              <w:rPr>
                <w:bCs/>
              </w:rPr>
              <w:t xml:space="preserve">A Privacy Certificate is a confidentiality protection that is required for all studies that are supported by the National Institute of Justice (NIJ) and several other DOJ agencies. It is </w:t>
            </w:r>
            <w:proofErr w:type="gramStart"/>
            <w:r>
              <w:rPr>
                <w:bCs/>
              </w:rPr>
              <w:t>similar to</w:t>
            </w:r>
            <w:proofErr w:type="gramEnd"/>
            <w:r>
              <w:rPr>
                <w:bCs/>
              </w:rPr>
              <w:t xml:space="preserve"> a Certificate of Confidentiality in that it makes individually identifiable data about research participants immune </w:t>
            </w:r>
            <w:proofErr w:type="gramStart"/>
            <w:r>
              <w:rPr>
                <w:bCs/>
              </w:rPr>
              <w:t>from</w:t>
            </w:r>
            <w:proofErr w:type="gramEnd"/>
            <w:r>
              <w:rPr>
                <w:bCs/>
              </w:rPr>
              <w:t xml:space="preserve"> legal action. It is HSD policy to require the researcher to submit the Privacy Certificate with their application materials so the IRB can verify that the confidentiality protections described in the Certificate match what is described in the application materials. When the study is ready to be approved, the IRB Chair must sign the certificate. </w:t>
            </w:r>
            <w:r w:rsidR="002579CF">
              <w:rPr>
                <w:bCs/>
              </w:rPr>
              <w:t>Review</w:t>
            </w:r>
            <w:r>
              <w:rPr>
                <w:bCs/>
              </w:rPr>
              <w:t xml:space="preserve"> the </w:t>
            </w:r>
            <w:r w:rsidRPr="005F142E">
              <w:rPr>
                <w:bCs/>
              </w:rPr>
              <w:t>NIJ Privacy Certificate Guidance</w:t>
            </w:r>
            <w:r>
              <w:rPr>
                <w:bCs/>
              </w:rPr>
              <w:t xml:space="preserve"> </w:t>
            </w:r>
            <w:hyperlink r:id="rId40" w:history="1">
              <w:r w:rsidRPr="007E0253">
                <w:rPr>
                  <w:rStyle w:val="Hyperlink"/>
                  <w:bCs/>
                </w:rPr>
                <w:t>here</w:t>
              </w:r>
            </w:hyperlink>
            <w:r>
              <w:rPr>
                <w:bCs/>
              </w:rPr>
              <w:t xml:space="preserve"> and </w:t>
            </w:r>
            <w:hyperlink r:id="rId41" w:history="1">
              <w:r w:rsidRPr="007E0253">
                <w:rPr>
                  <w:rStyle w:val="Hyperlink"/>
                  <w:bCs/>
                </w:rPr>
                <w:t>here</w:t>
              </w:r>
            </w:hyperlink>
            <w:r>
              <w:rPr>
                <w:bCs/>
              </w:rPr>
              <w:t xml:space="preserve"> for additional information. The NIJ site has far less information than the NIH CoC site so if you’re unsure about how to proceed, talk with a TOL</w:t>
            </w:r>
            <w:r w:rsidR="00AD198E">
              <w:rPr>
                <w:bCs/>
              </w:rPr>
              <w:t>, SRA</w:t>
            </w:r>
            <w:r>
              <w:rPr>
                <w:bCs/>
              </w:rPr>
              <w:t xml:space="preserve"> or </w:t>
            </w:r>
            <w:r w:rsidR="00AD198E">
              <w:rPr>
                <w:bCs/>
              </w:rPr>
              <w:t xml:space="preserve">member of </w:t>
            </w:r>
            <w:r>
              <w:rPr>
                <w:bCs/>
              </w:rPr>
              <w:t xml:space="preserve">HSD </w:t>
            </w:r>
            <w:r w:rsidR="00AD198E">
              <w:rPr>
                <w:bCs/>
              </w:rPr>
              <w:t>Leadership</w:t>
            </w:r>
            <w:r>
              <w:rPr>
                <w:bCs/>
              </w:rPr>
              <w:t xml:space="preserve"> who may identify the need to contact NIJ, or ask the researcher to contact NIJ, directly.</w:t>
            </w:r>
          </w:p>
          <w:p w14:paraId="2C0B4E7A" w14:textId="2E90C529" w:rsidR="0071438F" w:rsidRPr="00266453" w:rsidRDefault="0071438F" w:rsidP="0071438F">
            <w:pPr>
              <w:pStyle w:val="NoSpacing"/>
              <w:spacing w:after="120"/>
            </w:pPr>
            <w:r>
              <w:rPr>
                <w:bCs/>
              </w:rPr>
              <w:t xml:space="preserve">If a study is initially funded by </w:t>
            </w:r>
            <w:r w:rsidR="00EF447E">
              <w:rPr>
                <w:bCs/>
              </w:rPr>
              <w:t>an agency that issued</w:t>
            </w:r>
            <w:r>
              <w:rPr>
                <w:bCs/>
              </w:rPr>
              <w:t xml:space="preserve"> an automatic Certificate of Confidentiality (CoC) and then obtains DOJ funding which requires a Privacy Certificate, the protections of the Privacy Certificate supersede the CoC. All consent materials should describe the Privacy Certificate protections </w:t>
            </w:r>
            <w:proofErr w:type="gramStart"/>
            <w:r>
              <w:rPr>
                <w:bCs/>
              </w:rPr>
              <w:t>rather</w:t>
            </w:r>
            <w:proofErr w:type="gramEnd"/>
            <w:r>
              <w:rPr>
                <w:bCs/>
              </w:rPr>
              <w:t xml:space="preserve"> those of the CoC. </w:t>
            </w:r>
          </w:p>
        </w:tc>
      </w:tr>
      <w:tr w:rsidR="0071438F" w14:paraId="32CCB417" w14:textId="77777777" w:rsidTr="00D80DCF">
        <w:tc>
          <w:tcPr>
            <w:tcW w:w="715" w:type="dxa"/>
            <w:vMerge/>
          </w:tcPr>
          <w:p w14:paraId="58A40F56" w14:textId="77777777" w:rsidR="0071438F" w:rsidRPr="00EB21FF" w:rsidRDefault="0071438F" w:rsidP="0071438F">
            <w:pPr>
              <w:pStyle w:val="NoSpacing"/>
              <w:rPr>
                <w:b/>
              </w:rPr>
            </w:pPr>
          </w:p>
        </w:tc>
        <w:tc>
          <w:tcPr>
            <w:tcW w:w="10260" w:type="dxa"/>
          </w:tcPr>
          <w:p w14:paraId="3EBAB41E" w14:textId="3AED54E4" w:rsidR="0071438F" w:rsidRDefault="0071438F" w:rsidP="0071438F">
            <w:pPr>
              <w:pStyle w:val="NoSpacing"/>
              <w:spacing w:before="120" w:after="60"/>
            </w:pPr>
            <w:r w:rsidRPr="00ED48A1">
              <w:rPr>
                <w:b/>
              </w:rPr>
              <w:t>3.</w:t>
            </w:r>
            <w:r w:rsidR="00AC6996">
              <w:rPr>
                <w:b/>
              </w:rPr>
              <w:t>1</w:t>
            </w:r>
            <w:r w:rsidR="00C707A0">
              <w:rPr>
                <w:b/>
              </w:rPr>
              <w:t>8</w:t>
            </w:r>
            <w:r w:rsidR="00AC6996">
              <w:rPr>
                <w:b/>
              </w:rPr>
              <w:t xml:space="preserve">g </w:t>
            </w:r>
            <w:r w:rsidRPr="007923EC">
              <w:t>Environmental Protection Agency</w:t>
            </w:r>
            <w:r>
              <w:t xml:space="preserve">. </w:t>
            </w:r>
          </w:p>
          <w:p w14:paraId="28ED4DC1" w14:textId="71513890" w:rsidR="0071438F" w:rsidRPr="007923EC" w:rsidRDefault="0071438F" w:rsidP="0071438F">
            <w:pPr>
              <w:pStyle w:val="NoSpacing"/>
              <w:spacing w:after="120"/>
            </w:pPr>
            <w:r>
              <w:t>Verify that the application provides sufficient information for the IRB to determine whether the study meets the EPA criteria for approval. (</w:t>
            </w:r>
            <w:r>
              <w:rPr>
                <w:b/>
                <w:bCs/>
              </w:rPr>
              <w:t>SOP Environmental Protection Agency Research</w:t>
            </w:r>
            <w:r>
              <w:t>;</w:t>
            </w:r>
            <w:r>
              <w:rPr>
                <w:b/>
                <w:bCs/>
              </w:rPr>
              <w:t xml:space="preserve"> </w:t>
            </w:r>
            <w:r>
              <w:rPr>
                <w:b/>
              </w:rPr>
              <w:t>WORKSHEET Environmental Protection Agency</w:t>
            </w:r>
            <w:r>
              <w:t>)</w:t>
            </w:r>
          </w:p>
        </w:tc>
      </w:tr>
      <w:tr w:rsidR="0071438F" w14:paraId="4EB981E4" w14:textId="77777777" w:rsidTr="00D80DCF">
        <w:tc>
          <w:tcPr>
            <w:tcW w:w="715" w:type="dxa"/>
            <w:vMerge/>
          </w:tcPr>
          <w:p w14:paraId="36A959FB" w14:textId="77777777" w:rsidR="0071438F" w:rsidRPr="00EB21FF" w:rsidRDefault="0071438F" w:rsidP="0071438F">
            <w:pPr>
              <w:pStyle w:val="NoSpacing"/>
              <w:rPr>
                <w:b/>
              </w:rPr>
            </w:pPr>
          </w:p>
        </w:tc>
        <w:tc>
          <w:tcPr>
            <w:tcW w:w="10260" w:type="dxa"/>
          </w:tcPr>
          <w:p w14:paraId="6A34E6CE" w14:textId="2C661DAA" w:rsidR="0071438F" w:rsidRDefault="0071438F" w:rsidP="0071438F">
            <w:pPr>
              <w:pStyle w:val="NoSpacing"/>
              <w:spacing w:before="120" w:after="60"/>
            </w:pPr>
            <w:r>
              <w:rPr>
                <w:b/>
              </w:rPr>
              <w:t>3.</w:t>
            </w:r>
            <w:r w:rsidR="00AC6996">
              <w:rPr>
                <w:b/>
              </w:rPr>
              <w:t>1</w:t>
            </w:r>
            <w:r w:rsidR="00C707A0">
              <w:rPr>
                <w:b/>
              </w:rPr>
              <w:t>8</w:t>
            </w:r>
            <w:r w:rsidR="00AC6996">
              <w:rPr>
                <w:b/>
              </w:rPr>
              <w:t xml:space="preserve">h </w:t>
            </w:r>
            <w:r w:rsidRPr="007923EC">
              <w:t>Department of Energy</w:t>
            </w:r>
            <w:r w:rsidRPr="00E3010D">
              <w:rPr>
                <w:b/>
              </w:rPr>
              <w:t>.</w:t>
            </w:r>
            <w:r>
              <w:t xml:space="preserve">  </w:t>
            </w:r>
          </w:p>
          <w:p w14:paraId="19EDB15A" w14:textId="2F75E563" w:rsidR="0071438F" w:rsidRPr="008B45FE" w:rsidRDefault="0071438F" w:rsidP="0071438F">
            <w:pPr>
              <w:pStyle w:val="NoSpacing"/>
              <w:spacing w:after="120"/>
            </w:pPr>
            <w:r>
              <w:t>Verify that the application provides sufficient information for the IRB to determine whether the study meets the DOE criteria for approval. (</w:t>
            </w:r>
            <w:r w:rsidR="00DB4D8D">
              <w:rPr>
                <w:b/>
                <w:bCs/>
              </w:rPr>
              <w:t xml:space="preserve">GUIDANCE </w:t>
            </w:r>
            <w:r>
              <w:rPr>
                <w:b/>
                <w:bCs/>
              </w:rPr>
              <w:t>Department of Energy Research</w:t>
            </w:r>
            <w:r>
              <w:t>;</w:t>
            </w:r>
            <w:r w:rsidR="00DB4D8D">
              <w:t xml:space="preserve"> </w:t>
            </w:r>
            <w:r w:rsidR="0031156F">
              <w:rPr>
                <w:b/>
                <w:bCs/>
              </w:rPr>
              <w:t>SUPPLEMENT Department of Energy</w:t>
            </w:r>
            <w:r>
              <w:t>)</w:t>
            </w:r>
          </w:p>
        </w:tc>
      </w:tr>
      <w:tr w:rsidR="0071438F" w14:paraId="58013DBF" w14:textId="77777777" w:rsidTr="00D80DCF">
        <w:tc>
          <w:tcPr>
            <w:tcW w:w="10975" w:type="dxa"/>
            <w:gridSpan w:val="2"/>
          </w:tcPr>
          <w:p w14:paraId="0E46498D" w14:textId="3C8648EE" w:rsidR="0071438F" w:rsidRDefault="0071438F" w:rsidP="0071438F">
            <w:pPr>
              <w:pStyle w:val="NoSpacing"/>
              <w:spacing w:before="120" w:after="60"/>
            </w:pPr>
            <w:r w:rsidRPr="001D627E">
              <w:rPr>
                <w:b/>
              </w:rPr>
              <w:t>3.</w:t>
            </w:r>
            <w:r w:rsidR="00AC6996">
              <w:rPr>
                <w:b/>
              </w:rPr>
              <w:t>1</w:t>
            </w:r>
            <w:r w:rsidR="00BA74D4">
              <w:rPr>
                <w:b/>
              </w:rPr>
              <w:t>9</w:t>
            </w:r>
            <w:r w:rsidR="00AC6996">
              <w:rPr>
                <w:b/>
              </w:rPr>
              <w:t xml:space="preserve"> </w:t>
            </w:r>
            <w:r w:rsidRPr="00D80DCF">
              <w:rPr>
                <w:b/>
              </w:rPr>
              <w:t>Certificate of Confidentiality (CoC)</w:t>
            </w:r>
            <w:r w:rsidRPr="00D80DCF">
              <w:t>.</w:t>
            </w:r>
            <w:r>
              <w:t xml:space="preserve"> (</w:t>
            </w:r>
            <w:r>
              <w:rPr>
                <w:b/>
              </w:rPr>
              <w:t>GUIDANCE Certificate of Confidentiality</w:t>
            </w:r>
            <w:r>
              <w:t xml:space="preserve">; </w:t>
            </w:r>
            <w:hyperlink r:id="rId42" w:history="1">
              <w:r w:rsidRPr="008A7505">
                <w:rPr>
                  <w:rStyle w:val="Hyperlink"/>
                </w:rPr>
                <w:t>NIH CoC webpage</w:t>
              </w:r>
            </w:hyperlink>
            <w:r>
              <w:t xml:space="preserve">) </w:t>
            </w:r>
          </w:p>
          <w:p w14:paraId="03CF72D4" w14:textId="425692B0" w:rsidR="0071438F" w:rsidRDefault="0071438F" w:rsidP="0071438F">
            <w:pPr>
              <w:pStyle w:val="NoSpacing"/>
              <w:spacing w:after="60"/>
            </w:pPr>
            <w:r>
              <w:t>Identify whether a Certificate of Confidentiality:</w:t>
            </w:r>
          </w:p>
          <w:p w14:paraId="4874E830" w14:textId="354F791E" w:rsidR="0071438F" w:rsidRDefault="0071438F" w:rsidP="0071438F">
            <w:pPr>
              <w:pStyle w:val="NoSpacing"/>
              <w:numPr>
                <w:ilvl w:val="0"/>
                <w:numId w:val="9"/>
              </w:numPr>
            </w:pPr>
            <w:proofErr w:type="gramStart"/>
            <w:r>
              <w:t>Has</w:t>
            </w:r>
            <w:proofErr w:type="gramEnd"/>
            <w:r>
              <w:t xml:space="preserve"> been automatically granted to the study because of </w:t>
            </w:r>
            <w:r w:rsidR="00EF447E">
              <w:t>federal</w:t>
            </w:r>
            <w:r>
              <w:t xml:space="preserve"> funding (</w:t>
            </w:r>
            <w:r>
              <w:rPr>
                <w:b/>
              </w:rPr>
              <w:t xml:space="preserve">GUIDANCE Certificate of Confidentiality </w:t>
            </w:r>
            <w:r>
              <w:t>for limited exceptions to NIH auto-CoC policy</w:t>
            </w:r>
            <w:proofErr w:type="gramStart"/>
            <w:r>
              <w:t>);</w:t>
            </w:r>
            <w:proofErr w:type="gramEnd"/>
          </w:p>
          <w:p w14:paraId="47FC439E" w14:textId="14FB85E6" w:rsidR="0071438F" w:rsidRDefault="0071438F" w:rsidP="0071438F">
            <w:pPr>
              <w:pStyle w:val="NoSpacing"/>
              <w:numPr>
                <w:ilvl w:val="0"/>
                <w:numId w:val="9"/>
              </w:numPr>
            </w:pPr>
            <w:r>
              <w:t xml:space="preserve">Hasn’t been automatically </w:t>
            </w:r>
            <w:proofErr w:type="gramStart"/>
            <w:r>
              <w:t>granted and</w:t>
            </w:r>
            <w:proofErr w:type="gramEnd"/>
            <w:r>
              <w:t xml:space="preserve"> but is being requested by the researcher; or </w:t>
            </w:r>
          </w:p>
          <w:p w14:paraId="21E9E779" w14:textId="44BE2988" w:rsidR="0071438F" w:rsidRDefault="0071438F" w:rsidP="0071438F">
            <w:pPr>
              <w:pStyle w:val="NoSpacing"/>
              <w:numPr>
                <w:ilvl w:val="0"/>
                <w:numId w:val="9"/>
              </w:numPr>
              <w:spacing w:after="120"/>
            </w:pPr>
            <w:r>
              <w:t xml:space="preserve">Hasn’t been automatically granted and the researcher hasn’t mentioned obtaining one, but the IRB should be advised to require one. </w:t>
            </w:r>
          </w:p>
          <w:p w14:paraId="16BC099E" w14:textId="77777777" w:rsidR="00EF447E" w:rsidRPr="00B31C33" w:rsidRDefault="0071438F" w:rsidP="0071438F">
            <w:pPr>
              <w:pStyle w:val="NoSpacing"/>
              <w:spacing w:after="60"/>
              <w:rPr>
                <w:b/>
                <w:bCs/>
              </w:rPr>
            </w:pPr>
            <w:r w:rsidRPr="00B31C33">
              <w:rPr>
                <w:b/>
                <w:bCs/>
              </w:rPr>
              <w:t xml:space="preserve">If there is (or will be) a CoC: </w:t>
            </w:r>
          </w:p>
          <w:p w14:paraId="2561D99C" w14:textId="20F51AE8" w:rsidR="0071438F" w:rsidRDefault="0071438F" w:rsidP="00632EBD">
            <w:pPr>
              <w:pStyle w:val="NoSpacing"/>
              <w:numPr>
                <w:ilvl w:val="0"/>
                <w:numId w:val="94"/>
              </w:numPr>
              <w:ind w:left="783"/>
            </w:pPr>
            <w:r>
              <w:t>Examine the consent form to make sure that the required CoC language is present. This includes a requirement to inform subjects that the CoC expires when the funding expires. Refer to</w:t>
            </w:r>
            <w:r w:rsidR="002E1C9D">
              <w:t xml:space="preserve">, </w:t>
            </w:r>
            <w:r w:rsidR="002E1C9D">
              <w:rPr>
                <w:b/>
                <w:bCs/>
              </w:rPr>
              <w:t>GUIDANCE Designing the Consent Process</w:t>
            </w:r>
            <w:r>
              <w:t xml:space="preserve"> for preferred language.</w:t>
            </w:r>
          </w:p>
          <w:p w14:paraId="49F2C9B8" w14:textId="6EDE352A" w:rsidR="00EF447E" w:rsidRDefault="00EF447E" w:rsidP="00632EBD">
            <w:pPr>
              <w:pStyle w:val="NoSpacing"/>
              <w:numPr>
                <w:ilvl w:val="0"/>
                <w:numId w:val="94"/>
              </w:numPr>
              <w:spacing w:after="60"/>
              <w:ind w:left="783"/>
            </w:pPr>
            <w:r>
              <w:t>Include the CoC bullet(s) in the Zipline letter.</w:t>
            </w:r>
          </w:p>
          <w:p w14:paraId="3625F456" w14:textId="5C62A08D" w:rsidR="0071438F" w:rsidRDefault="0071438F" w:rsidP="0071438F">
            <w:pPr>
              <w:pStyle w:val="NoSpacing"/>
              <w:spacing w:after="120"/>
            </w:pPr>
            <w:r w:rsidRPr="00B31C33">
              <w:rPr>
                <w:b/>
                <w:bCs/>
              </w:rPr>
              <w:lastRenderedPageBreak/>
              <w:t>If the researcher needs to request a CoC:</w:t>
            </w:r>
            <w:r>
              <w:t xml:space="preserve"> Advise the PI to get the process started ASAP. (Refer them to: </w:t>
            </w:r>
            <w:r w:rsidR="00EF447E">
              <w:rPr>
                <w:b/>
                <w:bCs/>
              </w:rPr>
              <w:t xml:space="preserve">GUIDANCE Certificate of Confidentiality </w:t>
            </w:r>
            <w:r w:rsidR="00EF447E">
              <w:rPr>
                <w:i/>
                <w:iCs/>
              </w:rPr>
              <w:t>How do I apply for a CoC if I don’t have an automatic CoC with my funding?</w:t>
            </w:r>
            <w:r>
              <w:t xml:space="preserve">; </w:t>
            </w:r>
            <w:hyperlink r:id="rId43" w:history="1">
              <w:r w:rsidRPr="008A7505">
                <w:rPr>
                  <w:rStyle w:val="Hyperlink"/>
                </w:rPr>
                <w:t>NIH CoC webpage</w:t>
              </w:r>
            </w:hyperlink>
            <w:r>
              <w:t>)</w:t>
            </w:r>
          </w:p>
          <w:p w14:paraId="3F165D2C" w14:textId="691B4FEC" w:rsidR="00BE7188" w:rsidRPr="00C44A94" w:rsidRDefault="00BE7188" w:rsidP="0071438F">
            <w:pPr>
              <w:pStyle w:val="NoSpacing"/>
              <w:spacing w:after="120"/>
            </w:pPr>
            <w:r>
              <w:rPr>
                <w:b/>
                <w:bCs/>
              </w:rPr>
              <w:t xml:space="preserve">Expiration date. </w:t>
            </w:r>
            <w:r>
              <w:t xml:space="preserve">Auto-CoCs expire when the funding expires. CoCs issued via the NIH application process prior to 1/12/21 list an expiration date on the certificate. CoCs issued via the NIH application process on or after 1/12/21 </w:t>
            </w:r>
            <w:proofErr w:type="gramStart"/>
            <w:r>
              <w:t>expire</w:t>
            </w:r>
            <w:proofErr w:type="gramEnd"/>
            <w:r>
              <w:t xml:space="preserve"> when the study is complete. For CoCs that expire at the end of the study, use 1/2/3456 as the expiration date in Staff Data Entry.</w:t>
            </w:r>
          </w:p>
        </w:tc>
      </w:tr>
      <w:tr w:rsidR="00923249" w14:paraId="1421F8A6" w14:textId="77777777" w:rsidTr="00D80DCF">
        <w:tc>
          <w:tcPr>
            <w:tcW w:w="10975" w:type="dxa"/>
            <w:gridSpan w:val="2"/>
          </w:tcPr>
          <w:p w14:paraId="5B0D1B16" w14:textId="56ACA2F6" w:rsidR="00FB251A" w:rsidRDefault="00923249" w:rsidP="00FB251A">
            <w:pPr>
              <w:pStyle w:val="NoSpacing"/>
              <w:spacing w:before="120" w:after="60"/>
              <w:rPr>
                <w:b/>
              </w:rPr>
            </w:pPr>
            <w:r w:rsidRPr="001855DA">
              <w:rPr>
                <w:b/>
              </w:rPr>
              <w:lastRenderedPageBreak/>
              <w:t>3.</w:t>
            </w:r>
            <w:r w:rsidR="00BA74D4">
              <w:rPr>
                <w:b/>
              </w:rPr>
              <w:t>20</w:t>
            </w:r>
            <w:r>
              <w:rPr>
                <w:b/>
              </w:rPr>
              <w:t xml:space="preserve"> NIH Data Management and Sharing </w:t>
            </w:r>
            <w:r w:rsidR="00164AC9">
              <w:rPr>
                <w:b/>
              </w:rPr>
              <w:t xml:space="preserve">(DMS) </w:t>
            </w:r>
            <w:r>
              <w:rPr>
                <w:b/>
              </w:rPr>
              <w:t>Policy. (</w:t>
            </w:r>
            <w:hyperlink r:id="rId44" w:history="1">
              <w:r w:rsidR="00FB251A" w:rsidRPr="008A7505">
                <w:rPr>
                  <w:rStyle w:val="Hyperlink"/>
                </w:rPr>
                <w:t>NIH Data Management and Sharing Policy Overview</w:t>
              </w:r>
            </w:hyperlink>
            <w:r w:rsidR="00FB251A" w:rsidRPr="008A7505">
              <w:t xml:space="preserve"> and </w:t>
            </w:r>
            <w:hyperlink r:id="rId45" w:history="1">
              <w:r w:rsidR="00FB251A" w:rsidRPr="008A7505">
                <w:rPr>
                  <w:rStyle w:val="Hyperlink"/>
                </w:rPr>
                <w:t>NIH Policy Supplement: Protecting Privacy When Sharing Human Research Participant Data</w:t>
              </w:r>
            </w:hyperlink>
            <w:r w:rsidR="00FB251A">
              <w:rPr>
                <w:b/>
              </w:rPr>
              <w:t>)</w:t>
            </w:r>
          </w:p>
          <w:p w14:paraId="54BCAF7C" w14:textId="27DCF932" w:rsidR="00FB251A" w:rsidRPr="00B31C33" w:rsidRDefault="00FB251A" w:rsidP="00FB251A">
            <w:pPr>
              <w:pStyle w:val="NoSpacing"/>
              <w:spacing w:before="120" w:after="60"/>
              <w:rPr>
                <w:b/>
              </w:rPr>
            </w:pPr>
            <w:r w:rsidRPr="00B31C33">
              <w:rPr>
                <w:b/>
              </w:rPr>
              <w:t>Identify whether the DMS policy applies</w:t>
            </w:r>
            <w:r w:rsidR="00164AC9" w:rsidRPr="00B31C33">
              <w:rPr>
                <w:b/>
              </w:rPr>
              <w:t>,</w:t>
            </w:r>
            <w:r w:rsidRPr="00B31C33">
              <w:rPr>
                <w:b/>
              </w:rPr>
              <w:t xml:space="preserve"> and data will be shared:</w:t>
            </w:r>
          </w:p>
          <w:p w14:paraId="6D56C5AA" w14:textId="12639FFE" w:rsidR="00FB251A" w:rsidRPr="001855DA" w:rsidRDefault="00FB251A" w:rsidP="001855DA">
            <w:pPr>
              <w:pStyle w:val="NoSpacing"/>
              <w:numPr>
                <w:ilvl w:val="0"/>
                <w:numId w:val="97"/>
              </w:numPr>
              <w:spacing w:after="60"/>
              <w:rPr>
                <w:bCs/>
                <w:u w:val="single"/>
              </w:rPr>
            </w:pPr>
            <w:r>
              <w:rPr>
                <w:bCs/>
              </w:rPr>
              <w:t>The policy applies to all research funded by NIH funding applications submitted on or after January 25, 2023</w:t>
            </w:r>
            <w:r w:rsidR="00211A97">
              <w:rPr>
                <w:bCs/>
              </w:rPr>
              <w:t>,</w:t>
            </w:r>
            <w:r>
              <w:rPr>
                <w:bCs/>
              </w:rPr>
              <w:t xml:space="preserve"> that will result in the generation of scientific data.</w:t>
            </w:r>
          </w:p>
          <w:p w14:paraId="2329EC67" w14:textId="019CF1D0" w:rsidR="00FB251A" w:rsidRPr="001855DA" w:rsidRDefault="00FB251A" w:rsidP="001855DA">
            <w:pPr>
              <w:pStyle w:val="NoSpacing"/>
              <w:numPr>
                <w:ilvl w:val="0"/>
                <w:numId w:val="97"/>
              </w:numPr>
              <w:spacing w:after="60"/>
              <w:contextualSpacing/>
              <w:rPr>
                <w:bCs/>
                <w:u w:val="single"/>
              </w:rPr>
            </w:pPr>
            <w:r>
              <w:rPr>
                <w:bCs/>
              </w:rPr>
              <w:t xml:space="preserve">Researchers must share data through an established repository </w:t>
            </w:r>
            <w:r w:rsidRPr="00ED36B4">
              <w:rPr>
                <w:b/>
              </w:rPr>
              <w:t xml:space="preserve">unless </w:t>
            </w:r>
            <w:r>
              <w:rPr>
                <w:bCs/>
              </w:rPr>
              <w:t>there is a reasonable justification for not sharing the data.</w:t>
            </w:r>
          </w:p>
          <w:p w14:paraId="7CF567B0" w14:textId="448AEB3F" w:rsidR="00FB251A" w:rsidRDefault="00FB251A" w:rsidP="001855DA">
            <w:pPr>
              <w:pStyle w:val="NoSpacing"/>
              <w:numPr>
                <w:ilvl w:val="0"/>
                <w:numId w:val="97"/>
              </w:numPr>
              <w:spacing w:after="60"/>
              <w:rPr>
                <w:bCs/>
                <w:u w:val="single"/>
              </w:rPr>
            </w:pPr>
            <w:r>
              <w:rPr>
                <w:bCs/>
              </w:rPr>
              <w:t>In circumstances when the</w:t>
            </w:r>
            <w:r w:rsidR="00164AC9">
              <w:rPr>
                <w:bCs/>
              </w:rPr>
              <w:t xml:space="preserve"> NIH</w:t>
            </w:r>
            <w:r>
              <w:rPr>
                <w:bCs/>
              </w:rPr>
              <w:t xml:space="preserve"> </w:t>
            </w:r>
            <w:r w:rsidRPr="001855DA">
              <w:rPr>
                <w:bCs/>
              </w:rPr>
              <w:t>Genomic Data Sharing</w:t>
            </w:r>
            <w:r>
              <w:rPr>
                <w:b/>
              </w:rPr>
              <w:t xml:space="preserve"> </w:t>
            </w:r>
            <w:r w:rsidR="00164AC9">
              <w:rPr>
                <w:bCs/>
              </w:rPr>
              <w:t>policy also applies, follow the process and requirements for Genomic Data Sharing Certification instead.</w:t>
            </w:r>
          </w:p>
          <w:p w14:paraId="273A8839" w14:textId="3A9396DD" w:rsidR="00FB251A" w:rsidRPr="00B31C33" w:rsidRDefault="00164AC9" w:rsidP="00FB251A">
            <w:pPr>
              <w:pStyle w:val="NoSpacing"/>
              <w:spacing w:before="120" w:after="60"/>
              <w:rPr>
                <w:b/>
              </w:rPr>
            </w:pPr>
            <w:r w:rsidRPr="00B31C33">
              <w:rPr>
                <w:b/>
              </w:rPr>
              <w:t>If the DMS Policy applies:</w:t>
            </w:r>
          </w:p>
          <w:p w14:paraId="4B0F73BA" w14:textId="40DC6B33" w:rsidR="00164AC9" w:rsidRPr="001855DA" w:rsidRDefault="00991C7C" w:rsidP="001855DA">
            <w:pPr>
              <w:pStyle w:val="NoSpacing"/>
              <w:numPr>
                <w:ilvl w:val="0"/>
                <w:numId w:val="98"/>
              </w:numPr>
              <w:spacing w:after="60"/>
              <w:rPr>
                <w:bCs/>
                <w:u w:val="single"/>
              </w:rPr>
            </w:pPr>
            <w:r>
              <w:rPr>
                <w:bCs/>
              </w:rPr>
              <w:t>Data sharing plans must be described in the IRB Protocol form (unless Genomic Data Sharing applies – see above).</w:t>
            </w:r>
          </w:p>
          <w:p w14:paraId="548B84EE" w14:textId="572B68D9" w:rsidR="00991C7C" w:rsidRPr="001855DA" w:rsidRDefault="00991C7C" w:rsidP="001855DA">
            <w:pPr>
              <w:pStyle w:val="NoSpacing"/>
              <w:numPr>
                <w:ilvl w:val="0"/>
                <w:numId w:val="98"/>
              </w:numPr>
              <w:spacing w:after="60"/>
              <w:rPr>
                <w:bCs/>
                <w:u w:val="single"/>
              </w:rPr>
            </w:pPr>
            <w:r>
              <w:rPr>
                <w:bCs/>
              </w:rPr>
              <w:t xml:space="preserve">Examine the consent form to ensure that data sharing plans have been described and are consistent with the information provided in the IRB Protocol, including information about possible uses, limitations on uses, the ability to withdraw information etc. Refer to </w:t>
            </w:r>
            <w:r w:rsidR="002E1C9D">
              <w:rPr>
                <w:b/>
              </w:rPr>
              <w:t>GUIDANCE Designing the Consent Process</w:t>
            </w:r>
            <w:r>
              <w:rPr>
                <w:b/>
              </w:rPr>
              <w:t xml:space="preserve"> </w:t>
            </w:r>
            <w:r>
              <w:rPr>
                <w:bCs/>
              </w:rPr>
              <w:t>for preferred language.</w:t>
            </w:r>
          </w:p>
          <w:p w14:paraId="289F2B5B" w14:textId="7DC0AB87" w:rsidR="00991C7C" w:rsidRPr="001855DA" w:rsidRDefault="00991C7C" w:rsidP="001855DA">
            <w:pPr>
              <w:pStyle w:val="NoSpacing"/>
              <w:numPr>
                <w:ilvl w:val="0"/>
                <w:numId w:val="98"/>
              </w:numPr>
              <w:spacing w:after="60"/>
              <w:rPr>
                <w:bCs/>
                <w:u w:val="single"/>
              </w:rPr>
            </w:pPr>
            <w:r>
              <w:rPr>
                <w:bCs/>
              </w:rPr>
              <w:t xml:space="preserve">If data </w:t>
            </w:r>
            <w:proofErr w:type="gramStart"/>
            <w:r>
              <w:rPr>
                <w:bCs/>
              </w:rPr>
              <w:t>will be</w:t>
            </w:r>
            <w:proofErr w:type="gramEnd"/>
            <w:r>
              <w:rPr>
                <w:bCs/>
              </w:rPr>
              <w:t xml:space="preserve"> shared through unrestricted (public) access repositories,</w:t>
            </w:r>
            <w:r w:rsidR="00FE4B44">
              <w:rPr>
                <w:bCs/>
              </w:rPr>
              <w:t xml:space="preserve"> explicit consent must be obtained.</w:t>
            </w:r>
          </w:p>
          <w:p w14:paraId="712E3130" w14:textId="4349B98B" w:rsidR="00923249" w:rsidRPr="001855DA" w:rsidRDefault="00FE4B44" w:rsidP="001855DA">
            <w:pPr>
              <w:pStyle w:val="NoSpacing"/>
              <w:numPr>
                <w:ilvl w:val="0"/>
                <w:numId w:val="98"/>
              </w:numPr>
              <w:spacing w:after="120"/>
              <w:rPr>
                <w:bCs/>
                <w:u w:val="single"/>
              </w:rPr>
            </w:pPr>
            <w:r>
              <w:rPr>
                <w:bCs/>
              </w:rPr>
              <w:t xml:space="preserve">If </w:t>
            </w:r>
            <w:r w:rsidRPr="00ED36B4">
              <w:rPr>
                <w:b/>
              </w:rPr>
              <w:t>identifiable</w:t>
            </w:r>
            <w:r w:rsidRPr="001855DA">
              <w:rPr>
                <w:bCs/>
              </w:rPr>
              <w:t xml:space="preserve"> data </w:t>
            </w:r>
            <w:proofErr w:type="gramStart"/>
            <w:r w:rsidRPr="001855DA">
              <w:rPr>
                <w:bCs/>
              </w:rPr>
              <w:t>will be</w:t>
            </w:r>
            <w:proofErr w:type="gramEnd"/>
            <w:r w:rsidRPr="001855DA">
              <w:rPr>
                <w:bCs/>
              </w:rPr>
              <w:t xml:space="preserve"> shared</w:t>
            </w:r>
            <w:r w:rsidRPr="00E8327D">
              <w:rPr>
                <w:bCs/>
              </w:rPr>
              <w:t>,</w:t>
            </w:r>
            <w:r>
              <w:rPr>
                <w:bCs/>
              </w:rPr>
              <w:t xml:space="preserve"> review data sharing plans to the applicable criteria for IRB approval. Consider the risks associated with </w:t>
            </w:r>
            <w:r w:rsidR="00211A97">
              <w:rPr>
                <w:bCs/>
              </w:rPr>
              <w:t xml:space="preserve">broad </w:t>
            </w:r>
            <w:r>
              <w:rPr>
                <w:bCs/>
              </w:rPr>
              <w:t xml:space="preserve">sharing </w:t>
            </w:r>
            <w:r w:rsidR="00211A97">
              <w:rPr>
                <w:bCs/>
              </w:rPr>
              <w:t>of</w:t>
            </w:r>
            <w:r>
              <w:rPr>
                <w:bCs/>
              </w:rPr>
              <w:t xml:space="preserve"> data through repositories, the nature of the information that will be shared, and the </w:t>
            </w:r>
            <w:proofErr w:type="gramStart"/>
            <w:r>
              <w:rPr>
                <w:bCs/>
              </w:rPr>
              <w:t>protections</w:t>
            </w:r>
            <w:proofErr w:type="gramEnd"/>
            <w:r>
              <w:rPr>
                <w:bCs/>
              </w:rPr>
              <w:t xml:space="preserve"> that the repository will have in place. When considering these protections, note that </w:t>
            </w:r>
            <w:r w:rsidRPr="001855DA">
              <w:rPr>
                <w:b/>
              </w:rPr>
              <w:t>Certificate of Confidentiality</w:t>
            </w:r>
            <w:r>
              <w:rPr>
                <w:bCs/>
              </w:rPr>
              <w:t xml:space="preserve"> protections extend to copies of protected data shared through a repository.</w:t>
            </w:r>
          </w:p>
        </w:tc>
      </w:tr>
      <w:tr w:rsidR="0071438F" w14:paraId="1CAE6B75" w14:textId="77777777" w:rsidTr="00D80DCF">
        <w:tc>
          <w:tcPr>
            <w:tcW w:w="10975" w:type="dxa"/>
            <w:gridSpan w:val="2"/>
          </w:tcPr>
          <w:p w14:paraId="201675A5" w14:textId="060B8CD6" w:rsidR="0071438F" w:rsidRDefault="0071438F" w:rsidP="0071438F">
            <w:pPr>
              <w:autoSpaceDE w:val="0"/>
              <w:autoSpaceDN w:val="0"/>
              <w:adjustRightInd w:val="0"/>
              <w:spacing w:before="120" w:after="60"/>
              <w:rPr>
                <w:rFonts w:cstheme="minorHAnsi"/>
              </w:rPr>
            </w:pPr>
            <w:r w:rsidRPr="00D80DCF">
              <w:rPr>
                <w:rFonts w:cstheme="minorHAnsi"/>
                <w:b/>
              </w:rPr>
              <w:t>3.</w:t>
            </w:r>
            <w:r w:rsidR="00BA74D4">
              <w:rPr>
                <w:rFonts w:cstheme="minorHAnsi"/>
                <w:b/>
              </w:rPr>
              <w:t>21</w:t>
            </w:r>
            <w:r w:rsidR="00D9246F" w:rsidRPr="00D80DCF">
              <w:rPr>
                <w:rFonts w:cstheme="minorHAnsi"/>
                <w:b/>
              </w:rPr>
              <w:t xml:space="preserve"> </w:t>
            </w:r>
            <w:r w:rsidRPr="00D80DCF">
              <w:rPr>
                <w:rFonts w:cstheme="minorHAnsi"/>
                <w:b/>
              </w:rPr>
              <w:t>Reliance Agreements</w:t>
            </w:r>
            <w:r w:rsidRPr="00D80DCF">
              <w:rPr>
                <w:rFonts w:cstheme="minorHAnsi"/>
              </w:rPr>
              <w:t xml:space="preserve">. Applications that engage non-UW institutions or individuals are </w:t>
            </w:r>
            <w:r w:rsidRPr="002D7A8C">
              <w:rPr>
                <w:rFonts w:cstheme="minorHAnsi"/>
              </w:rPr>
              <w:t>initially assessed</w:t>
            </w:r>
            <w:r w:rsidRPr="00D80DCF">
              <w:rPr>
                <w:rFonts w:cstheme="minorHAnsi"/>
              </w:rPr>
              <w:t xml:space="preserve"> by Team S </w:t>
            </w:r>
            <w:r w:rsidRPr="002D7A8C">
              <w:rPr>
                <w:rFonts w:cstheme="minorHAnsi"/>
              </w:rPr>
              <w:t>for the need for reliance agreements</w:t>
            </w:r>
            <w:r>
              <w:rPr>
                <w:rFonts w:cstheme="minorHAnsi"/>
              </w:rPr>
              <w:t>.</w:t>
            </w:r>
            <w:r w:rsidRPr="002D7A8C">
              <w:rPr>
                <w:rFonts w:cstheme="minorHAnsi"/>
              </w:rPr>
              <w:t xml:space="preserve"> </w:t>
            </w:r>
            <w:r>
              <w:rPr>
                <w:rFonts w:cstheme="minorHAnsi"/>
              </w:rPr>
              <w:t>T</w:t>
            </w:r>
            <w:r w:rsidRPr="002D7A8C">
              <w:rPr>
                <w:rFonts w:cstheme="minorHAnsi"/>
              </w:rPr>
              <w:t>he agreements are negotiated by the Reliance Team</w:t>
            </w:r>
            <w:r w:rsidRPr="00D80DCF">
              <w:rPr>
                <w:rFonts w:cstheme="minorHAnsi"/>
              </w:rPr>
              <w:t xml:space="preserve">. </w:t>
            </w:r>
          </w:p>
          <w:p w14:paraId="33A35987" w14:textId="7D809BFB" w:rsidR="0071438F" w:rsidRPr="00BB5FC9" w:rsidRDefault="002579CF" w:rsidP="0071438F">
            <w:pPr>
              <w:autoSpaceDE w:val="0"/>
              <w:autoSpaceDN w:val="0"/>
              <w:adjustRightInd w:val="0"/>
              <w:spacing w:after="120"/>
              <w:rPr>
                <w:rFonts w:cstheme="minorHAnsi"/>
              </w:rPr>
            </w:pPr>
            <w:r>
              <w:rPr>
                <w:rFonts w:cstheme="minorHAnsi"/>
              </w:rPr>
              <w:t>Review</w:t>
            </w:r>
            <w:r w:rsidR="0071438F">
              <w:rPr>
                <w:rFonts w:cstheme="minorHAnsi"/>
              </w:rPr>
              <w:t xml:space="preserve"> the </w:t>
            </w:r>
            <w:r w:rsidR="0071438F">
              <w:rPr>
                <w:rFonts w:cstheme="minorHAnsi"/>
                <w:b/>
                <w:bCs/>
              </w:rPr>
              <w:t xml:space="preserve">INSTRUCTIONS </w:t>
            </w:r>
            <w:r w:rsidR="0071438F" w:rsidRPr="0043608B">
              <w:rPr>
                <w:rFonts w:cstheme="minorHAnsi"/>
                <w:b/>
                <w:bCs/>
              </w:rPr>
              <w:t>Team S Routing</w:t>
            </w:r>
            <w:r w:rsidR="0071438F">
              <w:rPr>
                <w:rFonts w:cstheme="minorHAnsi"/>
              </w:rPr>
              <w:t xml:space="preserve"> document (</w:t>
            </w:r>
            <w:r w:rsidR="0071438F">
              <w:t>F:</w:t>
            </w:r>
            <w:r w:rsidR="0071438F" w:rsidRPr="009E487B">
              <w:t>\! HSD INTERNAL DOCS TEMPORARY FOLDER</w:t>
            </w:r>
            <w:r w:rsidR="0071438F">
              <w:rPr>
                <w:rFonts w:cstheme="minorHAnsi"/>
              </w:rPr>
              <w:t>) for actions to take if the application has been assigned back to you after the Team S assessment.</w:t>
            </w:r>
          </w:p>
        </w:tc>
      </w:tr>
      <w:tr w:rsidR="0071438F" w14:paraId="62694A6A" w14:textId="77777777" w:rsidTr="00D80DCF">
        <w:tc>
          <w:tcPr>
            <w:tcW w:w="10975" w:type="dxa"/>
            <w:gridSpan w:val="2"/>
          </w:tcPr>
          <w:p w14:paraId="400258EA" w14:textId="26BD2C26" w:rsidR="0071438F" w:rsidRDefault="0071438F" w:rsidP="0071438F">
            <w:pPr>
              <w:pStyle w:val="NoSpacing"/>
              <w:spacing w:before="120" w:after="120"/>
            </w:pPr>
            <w:r>
              <w:rPr>
                <w:b/>
              </w:rPr>
              <w:t>3.</w:t>
            </w:r>
            <w:r w:rsidR="00D9246F">
              <w:rPr>
                <w:b/>
              </w:rPr>
              <w:t>2</w:t>
            </w:r>
            <w:r w:rsidR="00BA74D4">
              <w:rPr>
                <w:b/>
              </w:rPr>
              <w:t>2</w:t>
            </w:r>
            <w:r w:rsidR="00D9246F">
              <w:rPr>
                <w:b/>
              </w:rPr>
              <w:t xml:space="preserve"> </w:t>
            </w:r>
            <w:r>
              <w:rPr>
                <w:b/>
              </w:rPr>
              <w:t xml:space="preserve">Data and Safety Monitoring Plan (DSMP). </w:t>
            </w:r>
            <w:r>
              <w:t xml:space="preserve">It is </w:t>
            </w:r>
            <w:r w:rsidR="00AC6996">
              <w:t>HSD</w:t>
            </w:r>
            <w:r>
              <w:t xml:space="preserve"> IRB policy to require a DSMP for all clinical trials that are being reviewed by the UW IRB, independently of whether the research funding source requires it (</w:t>
            </w:r>
            <w:r>
              <w:rPr>
                <w:b/>
                <w:bCs/>
              </w:rPr>
              <w:t xml:space="preserve">WORKSHEET Primary Reviewer, Initial Application </w:t>
            </w:r>
            <w:r>
              <w:t>for policy statement). Neither IRB approval nor MRSA status can be granted until the DSMP is provided. (</w:t>
            </w:r>
            <w:r w:rsidR="002579CF">
              <w:t xml:space="preserve">Refer to </w:t>
            </w:r>
            <w:r w:rsidR="00AC6996">
              <w:t xml:space="preserve">the </w:t>
            </w:r>
            <w:r>
              <w:t>“Clinical Trials” section in this Worksheet for info on identifying CT status.)</w:t>
            </w:r>
          </w:p>
          <w:p w14:paraId="75D408FA" w14:textId="5335652B" w:rsidR="0071438F" w:rsidRPr="0029137B" w:rsidRDefault="0071438F" w:rsidP="0071438F">
            <w:pPr>
              <w:pStyle w:val="NoSpacing"/>
              <w:spacing w:after="120"/>
            </w:pPr>
            <w:r>
              <w:t>If the study is a clinical trial but doesn’t have a DSMP</w:t>
            </w:r>
            <w:proofErr w:type="gramStart"/>
            <w:r>
              <w:t>:  Ask</w:t>
            </w:r>
            <w:proofErr w:type="gramEnd"/>
            <w:r>
              <w:t xml:space="preserve"> the researcher to provide it (but </w:t>
            </w:r>
            <w:r w:rsidR="002579CF">
              <w:t>refer to</w:t>
            </w:r>
            <w:r>
              <w:t xml:space="preserve"> the Guidance below for an exception). It can be provided as an answer to the DSMP question on the IRB Protocol form, as a supporting document, or embedded within some other document such as a Study Protocol document. The researcher can be referred to guidance on the </w:t>
            </w:r>
            <w:hyperlink r:id="rId46" w:history="1">
              <w:r w:rsidRPr="001A03C6">
                <w:rPr>
                  <w:rStyle w:val="Hyperlink"/>
                </w:rPr>
                <w:t>ITHS website</w:t>
              </w:r>
            </w:hyperlink>
            <w:r>
              <w:t xml:space="preserve">. </w:t>
            </w:r>
          </w:p>
        </w:tc>
      </w:tr>
      <w:tr w:rsidR="0071438F" w14:paraId="72371160" w14:textId="77777777" w:rsidTr="00D80DCF">
        <w:tc>
          <w:tcPr>
            <w:tcW w:w="10975" w:type="dxa"/>
            <w:gridSpan w:val="2"/>
            <w:shd w:val="clear" w:color="auto" w:fill="EBEBFF"/>
          </w:tcPr>
          <w:p w14:paraId="51AC8A2A" w14:textId="01053FE0" w:rsidR="0071438F" w:rsidRPr="00D80DCF" w:rsidRDefault="0071438F" w:rsidP="0071438F">
            <w:pPr>
              <w:pStyle w:val="NoSpacing"/>
              <w:spacing w:before="120" w:after="120"/>
            </w:pPr>
            <w:r>
              <w:rPr>
                <w:b/>
              </w:rPr>
              <w:t xml:space="preserve">+ </w:t>
            </w:r>
            <w:r w:rsidRPr="00D80DCF">
              <w:rPr>
                <w:b/>
              </w:rPr>
              <w:t>Guidance</w:t>
            </w:r>
          </w:p>
          <w:p w14:paraId="04264FF1" w14:textId="045FC2C6" w:rsidR="0071438F" w:rsidRPr="00D80DCF" w:rsidRDefault="0071438F" w:rsidP="0071438F">
            <w:pPr>
              <w:pStyle w:val="NoSpacing"/>
              <w:spacing w:after="60"/>
            </w:pPr>
            <w:r w:rsidRPr="00B31C33">
              <w:rPr>
                <w:b/>
                <w:bCs/>
              </w:rPr>
              <w:t>EXCEPTION:</w:t>
            </w:r>
            <w:r w:rsidRPr="00D80DCF">
              <w:t xml:space="preserve"> A DSMP is not required for the IRB application for a clinical trial when:</w:t>
            </w:r>
          </w:p>
          <w:p w14:paraId="13BAF516" w14:textId="2FA37BEA" w:rsidR="0071438F" w:rsidRDefault="0071438F" w:rsidP="0071438F">
            <w:pPr>
              <w:pStyle w:val="NoSpacing"/>
              <w:numPr>
                <w:ilvl w:val="0"/>
                <w:numId w:val="46"/>
              </w:numPr>
            </w:pPr>
            <w:r w:rsidRPr="00D80DCF">
              <w:t>An external IRB</w:t>
            </w:r>
            <w:r>
              <w:t xml:space="preserve"> is reviewing most of the clinical trial procedures, AND</w:t>
            </w:r>
          </w:p>
          <w:p w14:paraId="72650030" w14:textId="77777777" w:rsidR="0071438F" w:rsidRDefault="0071438F" w:rsidP="0071438F">
            <w:pPr>
              <w:pStyle w:val="NoSpacing"/>
              <w:numPr>
                <w:ilvl w:val="0"/>
                <w:numId w:val="46"/>
              </w:numPr>
            </w:pPr>
            <w:r>
              <w:lastRenderedPageBreak/>
              <w:t>The UW IRB is reviewing only one procedure or a small part of the clinical trial, AND</w:t>
            </w:r>
          </w:p>
          <w:p w14:paraId="210C638F" w14:textId="0A9E04B0" w:rsidR="0071438F" w:rsidRDefault="0071438F" w:rsidP="0071438F">
            <w:pPr>
              <w:pStyle w:val="NoSpacing"/>
              <w:numPr>
                <w:ilvl w:val="0"/>
                <w:numId w:val="46"/>
              </w:numPr>
              <w:spacing w:after="60"/>
            </w:pPr>
            <w:r>
              <w:t xml:space="preserve">The component(s) of the trial being reviewed by the UW does not involve the study intervention or a procedure involving more than minimal risk. </w:t>
            </w:r>
          </w:p>
          <w:p w14:paraId="12F593E2" w14:textId="0A93DA33" w:rsidR="0071438F" w:rsidRPr="007F0177" w:rsidRDefault="0071438F" w:rsidP="0071438F">
            <w:pPr>
              <w:pStyle w:val="NoSpacing"/>
              <w:spacing w:after="120"/>
              <w:ind w:left="720"/>
            </w:pPr>
            <w:r w:rsidRPr="0043608B">
              <w:rPr>
                <w:i/>
                <w:iCs/>
              </w:rPr>
              <w:t>Example</w:t>
            </w:r>
            <w:proofErr w:type="gramStart"/>
            <w:r>
              <w:rPr>
                <w:i/>
                <w:iCs/>
              </w:rPr>
              <w:t>:</w:t>
            </w:r>
            <w:r>
              <w:t xml:space="preserve">  A</w:t>
            </w:r>
            <w:proofErr w:type="gramEnd"/>
            <w:r>
              <w:t xml:space="preserve"> clinical trial is occurring at the </w:t>
            </w:r>
            <w:proofErr w:type="gramStart"/>
            <w:r>
              <w:t>VA</w:t>
            </w:r>
            <w:proofErr w:type="gramEnd"/>
            <w:r>
              <w:t xml:space="preserve"> but the participants are coming to a UW clinic for an MRI scan. The UW IRB is reviewing just the MRI procedure.  In this example, the VA IRB is responsible for receiving and reviewing the DSMP. </w:t>
            </w:r>
          </w:p>
        </w:tc>
      </w:tr>
      <w:tr w:rsidR="009B159E" w14:paraId="6A871E2C" w14:textId="77777777" w:rsidTr="00D80DCF">
        <w:tc>
          <w:tcPr>
            <w:tcW w:w="10975" w:type="dxa"/>
            <w:gridSpan w:val="2"/>
          </w:tcPr>
          <w:p w14:paraId="68B7B427" w14:textId="5FE40811" w:rsidR="009B159E" w:rsidRPr="00C9471C" w:rsidRDefault="008354CA" w:rsidP="0071438F">
            <w:pPr>
              <w:pStyle w:val="NoSpacing"/>
              <w:spacing w:before="120" w:after="120"/>
              <w:rPr>
                <w:bCs/>
              </w:rPr>
            </w:pPr>
            <w:r>
              <w:rPr>
                <w:b/>
              </w:rPr>
              <w:lastRenderedPageBreak/>
              <w:t>3.2</w:t>
            </w:r>
            <w:r w:rsidR="00BA74D4">
              <w:rPr>
                <w:b/>
              </w:rPr>
              <w:t>3</w:t>
            </w:r>
            <w:r>
              <w:rPr>
                <w:b/>
              </w:rPr>
              <w:t xml:space="preserve"> Participants at Risk for Suicide. </w:t>
            </w:r>
            <w:r>
              <w:rPr>
                <w:bCs/>
              </w:rPr>
              <w:t>If</w:t>
            </w:r>
            <w:r w:rsidR="004820D9">
              <w:rPr>
                <w:bCs/>
              </w:rPr>
              <w:t>:</w:t>
            </w:r>
            <w:r>
              <w:rPr>
                <w:bCs/>
              </w:rPr>
              <w:t xml:space="preserve"> </w:t>
            </w:r>
            <w:r w:rsidR="004820D9">
              <w:rPr>
                <w:bCs/>
              </w:rPr>
              <w:t>(1) people will be excluded</w:t>
            </w:r>
            <w:r>
              <w:rPr>
                <w:bCs/>
              </w:rPr>
              <w:t xml:space="preserve"> if they are at risk for suicide</w:t>
            </w:r>
            <w:r w:rsidR="004820D9">
              <w:rPr>
                <w:bCs/>
              </w:rPr>
              <w:t>; (2) the</w:t>
            </w:r>
            <w:r>
              <w:rPr>
                <w:bCs/>
              </w:rPr>
              <w:t xml:space="preserve"> instruments ask about suicide</w:t>
            </w:r>
            <w:r w:rsidR="004820D9">
              <w:rPr>
                <w:bCs/>
              </w:rPr>
              <w:t>;</w:t>
            </w:r>
            <w:r w:rsidR="00E97A7A">
              <w:rPr>
                <w:bCs/>
              </w:rPr>
              <w:t xml:space="preserve"> and/or</w:t>
            </w:r>
            <w:r w:rsidR="004820D9">
              <w:rPr>
                <w:bCs/>
              </w:rPr>
              <w:t xml:space="preserve"> (3)</w:t>
            </w:r>
            <w:r>
              <w:rPr>
                <w:bCs/>
              </w:rPr>
              <w:t xml:space="preserve"> </w:t>
            </w:r>
            <w:r w:rsidR="004820D9">
              <w:rPr>
                <w:bCs/>
              </w:rPr>
              <w:t>they</w:t>
            </w:r>
            <w:r>
              <w:rPr>
                <w:bCs/>
              </w:rPr>
              <w:t xml:space="preserve"> are enrolling participants </w:t>
            </w:r>
            <w:r w:rsidR="00C9471C">
              <w:rPr>
                <w:bCs/>
              </w:rPr>
              <w:t xml:space="preserve">who </w:t>
            </w:r>
            <w:r>
              <w:rPr>
                <w:bCs/>
              </w:rPr>
              <w:t xml:space="preserve">may be at risk for suicide, </w:t>
            </w:r>
            <w:r w:rsidR="004820D9">
              <w:rPr>
                <w:bCs/>
              </w:rPr>
              <w:t xml:space="preserve">use </w:t>
            </w:r>
            <w:r>
              <w:rPr>
                <w:bCs/>
              </w:rPr>
              <w:t xml:space="preserve">the table in </w:t>
            </w:r>
            <w:r w:rsidR="00807C0D">
              <w:rPr>
                <w:bCs/>
              </w:rPr>
              <w:t>“Identifying the Need for a Suicide Risk Mitigation Plan”</w:t>
            </w:r>
            <w:r>
              <w:rPr>
                <w:bCs/>
              </w:rPr>
              <w:t xml:space="preserve"> of the GUIDANCE Participants at Risk for Suicide to determine whether </w:t>
            </w:r>
            <w:r w:rsidR="00E97A7A">
              <w:rPr>
                <w:bCs/>
              </w:rPr>
              <w:t xml:space="preserve">a </w:t>
            </w:r>
            <w:r>
              <w:rPr>
                <w:bCs/>
              </w:rPr>
              <w:t>Suicide Risk Mitigation Plan is required.</w:t>
            </w:r>
          </w:p>
        </w:tc>
      </w:tr>
      <w:tr w:rsidR="0071438F" w14:paraId="03FAA081" w14:textId="77777777" w:rsidTr="00D80DCF">
        <w:tc>
          <w:tcPr>
            <w:tcW w:w="10975" w:type="dxa"/>
            <w:gridSpan w:val="2"/>
          </w:tcPr>
          <w:p w14:paraId="04DF422E" w14:textId="49F37E6C" w:rsidR="0071438F" w:rsidRPr="00D86359" w:rsidRDefault="0071438F" w:rsidP="0071438F">
            <w:pPr>
              <w:pStyle w:val="NoSpacing"/>
              <w:spacing w:before="120" w:after="120"/>
            </w:pPr>
            <w:r>
              <w:rPr>
                <w:b/>
              </w:rPr>
              <w:t>3.</w:t>
            </w:r>
            <w:r w:rsidR="00D9246F">
              <w:rPr>
                <w:b/>
              </w:rPr>
              <w:t>2</w:t>
            </w:r>
            <w:r w:rsidR="00BA74D4">
              <w:rPr>
                <w:b/>
              </w:rPr>
              <w:t>4</w:t>
            </w:r>
            <w:r w:rsidR="00D9246F">
              <w:rPr>
                <w:b/>
              </w:rPr>
              <w:t xml:space="preserve"> </w:t>
            </w:r>
            <w:r>
              <w:rPr>
                <w:b/>
              </w:rPr>
              <w:t xml:space="preserve">Return of results to subjects. </w:t>
            </w:r>
            <w:r>
              <w:t xml:space="preserve">If the researcher plans to return individual results to subjects, or if the application suggests that the study procedures might result in clinically actionable information, the designated reviewer or the full board use </w:t>
            </w:r>
            <w:r w:rsidRPr="0043608B">
              <w:rPr>
                <w:b/>
              </w:rPr>
              <w:t>GUIDANCE Return of Individual Results</w:t>
            </w:r>
            <w:r>
              <w:t xml:space="preserve"> to review the researcher plan as described in the IRB Protocol. </w:t>
            </w:r>
          </w:p>
        </w:tc>
      </w:tr>
      <w:tr w:rsidR="0071438F" w14:paraId="244E2CAA" w14:textId="7554E751" w:rsidTr="00D80DCF">
        <w:tc>
          <w:tcPr>
            <w:tcW w:w="10975" w:type="dxa"/>
            <w:gridSpan w:val="2"/>
          </w:tcPr>
          <w:p w14:paraId="4E6D9FAA" w14:textId="3437BF50" w:rsidR="0071438F" w:rsidRPr="00553B02" w:rsidRDefault="0071438F" w:rsidP="0071438F">
            <w:pPr>
              <w:pStyle w:val="NoSpacing"/>
              <w:spacing w:before="120" w:after="60"/>
              <w:rPr>
                <w:bCs/>
              </w:rPr>
            </w:pPr>
            <w:r>
              <w:rPr>
                <w:b/>
              </w:rPr>
              <w:t>3.</w:t>
            </w:r>
            <w:r w:rsidR="00D9246F">
              <w:rPr>
                <w:b/>
              </w:rPr>
              <w:t>2</w:t>
            </w:r>
            <w:r w:rsidR="00BA74D4">
              <w:rPr>
                <w:b/>
              </w:rPr>
              <w:t>5</w:t>
            </w:r>
            <w:r w:rsidR="00C9471C">
              <w:rPr>
                <w:b/>
              </w:rPr>
              <w:t xml:space="preserve"> </w:t>
            </w:r>
            <w:r>
              <w:rPr>
                <w:b/>
              </w:rPr>
              <w:t xml:space="preserve">Requirement for continuing review and duration of approval period. </w:t>
            </w:r>
            <w:r>
              <w:rPr>
                <w:bCs/>
              </w:rPr>
              <w:t xml:space="preserve">The IRB may be required to specify the duration of the approval period depending on the regulations that govern the study. This determines the date of the next continuing review (if required). </w:t>
            </w:r>
            <w:r w:rsidR="002579CF">
              <w:rPr>
                <w:bCs/>
              </w:rPr>
              <w:t>Review</w:t>
            </w:r>
            <w:r>
              <w:rPr>
                <w:bCs/>
              </w:rPr>
              <w:t xml:space="preserve"> </w:t>
            </w:r>
            <w:r>
              <w:rPr>
                <w:b/>
              </w:rPr>
              <w:t>WORKSHEET Primary Reviewer, Initial Application</w:t>
            </w:r>
            <w:r>
              <w:rPr>
                <w:bCs/>
              </w:rPr>
              <w:t xml:space="preserve"> for details about regulatory requirements for frequency and duration of continuing review. Briefly, most RCR minimal risk research (except categories 8b and 9) do not require continuing review. FDA and DOJ studies require continuing review on at least an annual basis. </w:t>
            </w:r>
          </w:p>
          <w:p w14:paraId="682D1366" w14:textId="13F7A081" w:rsidR="0071438F" w:rsidRPr="0023044F" w:rsidRDefault="0071438F" w:rsidP="0071438F">
            <w:pPr>
              <w:pStyle w:val="NoSpacing"/>
              <w:spacing w:after="120"/>
              <w:ind w:left="720"/>
            </w:pPr>
            <w:r>
              <w:rPr>
                <w:bCs/>
                <w:i/>
                <w:iCs/>
              </w:rPr>
              <w:t xml:space="preserve">NOTE that </w:t>
            </w:r>
            <w:r w:rsidRPr="000C17FF">
              <w:rPr>
                <w:i/>
              </w:rPr>
              <w:t xml:space="preserve">for datasets 10,000 records or larger, consider whether continuing review should be required even if the applicable regulations do not require it, particularly if a repository or registry is being created. As with any records review, also </w:t>
            </w:r>
            <w:proofErr w:type="gramStart"/>
            <w:r w:rsidRPr="000C17FF">
              <w:rPr>
                <w:i/>
              </w:rPr>
              <w:t>consider:</w:t>
            </w:r>
            <w:proofErr w:type="gramEnd"/>
            <w:r w:rsidRPr="000C17FF">
              <w:rPr>
                <w:i/>
              </w:rPr>
              <w:t xml:space="preserve"> direct and indirect identifiability and sensitivity of the data; the amount and type of variables; and the data security level and protections researchers have described.</w:t>
            </w:r>
            <w:r>
              <w:t xml:space="preserve"> </w:t>
            </w:r>
          </w:p>
        </w:tc>
      </w:tr>
      <w:tr w:rsidR="0071438F" w14:paraId="4E34176A" w14:textId="77777777" w:rsidTr="00D80DCF">
        <w:tc>
          <w:tcPr>
            <w:tcW w:w="10975" w:type="dxa"/>
            <w:gridSpan w:val="2"/>
          </w:tcPr>
          <w:p w14:paraId="3E56792E" w14:textId="4E3A02FF" w:rsidR="0071438F" w:rsidRDefault="0071438F" w:rsidP="0071438F">
            <w:pPr>
              <w:pStyle w:val="NoSpacing"/>
              <w:spacing w:before="120" w:after="60"/>
            </w:pPr>
            <w:r w:rsidRPr="001A03C6">
              <w:rPr>
                <w:b/>
              </w:rPr>
              <w:t>3.</w:t>
            </w:r>
            <w:r w:rsidR="00D9246F">
              <w:rPr>
                <w:b/>
              </w:rPr>
              <w:t>2</w:t>
            </w:r>
            <w:r w:rsidR="00BA74D4">
              <w:rPr>
                <w:b/>
              </w:rPr>
              <w:t>6</w:t>
            </w:r>
            <w:r w:rsidR="00D9246F">
              <w:rPr>
                <w:b/>
              </w:rPr>
              <w:t xml:space="preserve"> </w:t>
            </w:r>
            <w:r w:rsidRPr="000D6128">
              <w:rPr>
                <w:b/>
              </w:rPr>
              <w:t>Other regulatory</w:t>
            </w:r>
            <w:r w:rsidRPr="006B48D0">
              <w:rPr>
                <w:b/>
              </w:rPr>
              <w:t xml:space="preserve"> approvals required before IRB approval</w:t>
            </w:r>
            <w:r>
              <w:t xml:space="preserve">. Identify whether there are any required and whether the researcher has provided documentation of these approvals. </w:t>
            </w:r>
          </w:p>
          <w:p w14:paraId="1FCB1D69" w14:textId="783CBB0D" w:rsidR="0071438F" w:rsidRPr="006B48D0" w:rsidRDefault="0071438F" w:rsidP="0071438F">
            <w:pPr>
              <w:pStyle w:val="NoSpacing"/>
              <w:spacing w:after="120"/>
            </w:pPr>
            <w:r>
              <w:t xml:space="preserve">Ensure that the researcher is aware that the IRB approval cannot be finalized until these approvals are received by HSD. </w:t>
            </w:r>
          </w:p>
        </w:tc>
      </w:tr>
      <w:tr w:rsidR="0071438F" w14:paraId="226AB546" w14:textId="77777777" w:rsidTr="00D80DCF">
        <w:tc>
          <w:tcPr>
            <w:tcW w:w="715" w:type="dxa"/>
            <w:vMerge w:val="restart"/>
          </w:tcPr>
          <w:p w14:paraId="5D29A1DB" w14:textId="77777777" w:rsidR="0071438F" w:rsidRDefault="0071438F" w:rsidP="0071438F">
            <w:pPr>
              <w:pStyle w:val="NoSpacing"/>
              <w:rPr>
                <w:b/>
              </w:rPr>
            </w:pPr>
          </w:p>
        </w:tc>
        <w:tc>
          <w:tcPr>
            <w:tcW w:w="10260" w:type="dxa"/>
          </w:tcPr>
          <w:p w14:paraId="72D91817" w14:textId="29B0241F" w:rsidR="0071438F" w:rsidRDefault="0071438F" w:rsidP="0071438F">
            <w:pPr>
              <w:pStyle w:val="NoSpacing"/>
              <w:spacing w:before="120"/>
            </w:pPr>
            <w:r>
              <w:rPr>
                <w:b/>
              </w:rPr>
              <w:t>3.</w:t>
            </w:r>
            <w:r w:rsidR="00D9246F">
              <w:rPr>
                <w:b/>
              </w:rPr>
              <w:t>2</w:t>
            </w:r>
            <w:r w:rsidR="00BA74D4">
              <w:rPr>
                <w:b/>
              </w:rPr>
              <w:t>6</w:t>
            </w:r>
            <w:r w:rsidR="00D9246F">
              <w:rPr>
                <w:b/>
              </w:rPr>
              <w:t xml:space="preserve">a </w:t>
            </w:r>
            <w:r w:rsidRPr="0043608B">
              <w:t>Radiation Safety</w:t>
            </w:r>
            <w:r w:rsidRPr="00E347F2">
              <w:rPr>
                <w:b/>
              </w:rPr>
              <w:t>.</w:t>
            </w:r>
            <w:r>
              <w:t xml:space="preserve"> </w:t>
            </w:r>
          </w:p>
          <w:p w14:paraId="4B8FE83A" w14:textId="77777777" w:rsidR="0071438F" w:rsidRDefault="0071438F" w:rsidP="0071438F">
            <w:pPr>
              <w:pStyle w:val="NoSpacing"/>
              <w:spacing w:after="120"/>
            </w:pPr>
            <w:r>
              <w:t xml:space="preserve">Identify whether any research procedures require subjects to be exposed to radiation. </w:t>
            </w:r>
          </w:p>
          <w:p w14:paraId="33DB688A" w14:textId="06497BB0" w:rsidR="0071438F" w:rsidRDefault="0071438F" w:rsidP="0071438F">
            <w:pPr>
              <w:pStyle w:val="NoSpacing"/>
              <w:spacing w:after="120"/>
            </w:pPr>
            <w:r>
              <w:t xml:space="preserve">If the exposure </w:t>
            </w:r>
            <w:proofErr w:type="gramStart"/>
            <w:r>
              <w:t>will occur</w:t>
            </w:r>
            <w:proofErr w:type="gramEnd"/>
            <w:r>
              <w:t xml:space="preserve"> at a UW </w:t>
            </w:r>
            <w:r w:rsidR="00017622">
              <w:t xml:space="preserve">or Fred Hutch </w:t>
            </w:r>
            <w:r>
              <w:t xml:space="preserve">facility, confirmation of approval by the Human Subjects Radiation Approval Committee (HSRAC) must be uploaded to </w:t>
            </w:r>
            <w:r>
              <w:rPr>
                <w:i/>
                <w:iCs/>
              </w:rPr>
              <w:t>Zipline</w:t>
            </w:r>
            <w:r>
              <w:t xml:space="preserve"> before the application can be fully approved by the IRB. </w:t>
            </w:r>
          </w:p>
          <w:p w14:paraId="49A6E34C" w14:textId="27E87580" w:rsidR="0071438F" w:rsidRPr="008C0D09" w:rsidRDefault="0071438F" w:rsidP="0071438F">
            <w:pPr>
              <w:pStyle w:val="NoSpacing"/>
              <w:spacing w:after="120"/>
            </w:pPr>
            <w:r>
              <w:t xml:space="preserve">If the exposure </w:t>
            </w:r>
            <w:proofErr w:type="gramStart"/>
            <w:r>
              <w:t>will occur</w:t>
            </w:r>
            <w:proofErr w:type="gramEnd"/>
            <w:r>
              <w:t xml:space="preserve"> at some other facility, check with a TOL</w:t>
            </w:r>
            <w:r w:rsidR="00AD198E">
              <w:t>, SRA</w:t>
            </w:r>
            <w:r>
              <w:t xml:space="preserve"> or </w:t>
            </w:r>
            <w:r w:rsidR="00AD198E">
              <w:t>member of HSD Leadership</w:t>
            </w:r>
            <w:r>
              <w:t xml:space="preserve"> for guidance.</w:t>
            </w:r>
          </w:p>
        </w:tc>
      </w:tr>
      <w:tr w:rsidR="0071438F" w14:paraId="1177B534" w14:textId="77777777" w:rsidTr="00D80DCF">
        <w:tc>
          <w:tcPr>
            <w:tcW w:w="715" w:type="dxa"/>
            <w:vMerge/>
          </w:tcPr>
          <w:p w14:paraId="207EE0DC" w14:textId="77777777" w:rsidR="0071438F" w:rsidRDefault="0071438F" w:rsidP="0071438F">
            <w:pPr>
              <w:pStyle w:val="NoSpacing"/>
              <w:rPr>
                <w:b/>
              </w:rPr>
            </w:pPr>
          </w:p>
        </w:tc>
        <w:tc>
          <w:tcPr>
            <w:tcW w:w="10260" w:type="dxa"/>
            <w:shd w:val="clear" w:color="auto" w:fill="EBEBFF"/>
          </w:tcPr>
          <w:p w14:paraId="28A2D1A4" w14:textId="564E126B" w:rsidR="0071438F" w:rsidRDefault="0071438F" w:rsidP="0071438F">
            <w:pPr>
              <w:pStyle w:val="NoSpacing"/>
              <w:tabs>
                <w:tab w:val="left" w:pos="4307"/>
              </w:tabs>
              <w:spacing w:before="120" w:after="120"/>
            </w:pPr>
            <w:r>
              <w:rPr>
                <w:b/>
              </w:rPr>
              <w:t>+ Guidance</w:t>
            </w:r>
            <w:r>
              <w:rPr>
                <w:b/>
              </w:rPr>
              <w:tab/>
            </w:r>
          </w:p>
          <w:p w14:paraId="10B56357" w14:textId="77777777" w:rsidR="0071438F" w:rsidRDefault="0071438F" w:rsidP="0071438F">
            <w:pPr>
              <w:pStyle w:val="NoSpacing"/>
              <w:spacing w:after="120"/>
            </w:pPr>
            <w:r w:rsidRPr="006B48D0">
              <w:rPr>
                <w:b/>
              </w:rPr>
              <w:t>Where to find this information</w:t>
            </w:r>
            <w:r>
              <w:t xml:space="preserve">. Look at the Additional Study Scope </w:t>
            </w:r>
            <w:proofErr w:type="spellStart"/>
            <w:r>
              <w:t>SmartForm</w:t>
            </w:r>
            <w:proofErr w:type="spellEnd"/>
            <w:r>
              <w:t xml:space="preserve"> and the IRB Protocol (Sections</w:t>
            </w:r>
            <w:proofErr w:type="gramStart"/>
            <w:r>
              <w:t>:  Procedures</w:t>
            </w:r>
            <w:proofErr w:type="gramEnd"/>
            <w:r>
              <w:t>; Risk/Benefit).</w:t>
            </w:r>
          </w:p>
          <w:p w14:paraId="1D45F148" w14:textId="2BBFBA85" w:rsidR="0071438F" w:rsidRDefault="0071438F" w:rsidP="0071438F">
            <w:pPr>
              <w:pStyle w:val="NoSpacing"/>
              <w:spacing w:after="120"/>
            </w:pPr>
            <w:r>
              <w:t>Procedures involving radiation include (but are not limited to):</w:t>
            </w:r>
          </w:p>
          <w:tbl>
            <w:tblPr>
              <w:tblStyle w:val="TableGrid"/>
              <w:tblW w:w="0" w:type="auto"/>
              <w:tblLook w:val="04A0" w:firstRow="1" w:lastRow="0" w:firstColumn="1" w:lastColumn="0" w:noHBand="0" w:noVBand="1"/>
            </w:tblPr>
            <w:tblGrid>
              <w:gridCol w:w="5017"/>
              <w:gridCol w:w="5017"/>
            </w:tblGrid>
            <w:tr w:rsidR="0071438F" w14:paraId="79D8B769" w14:textId="77777777" w:rsidTr="00D12328">
              <w:tc>
                <w:tcPr>
                  <w:tcW w:w="5017" w:type="dxa"/>
                </w:tcPr>
                <w:p w14:paraId="7E41B0D0" w14:textId="77777777" w:rsidR="0071438F" w:rsidRDefault="0071438F" w:rsidP="0071438F">
                  <w:pPr>
                    <w:pStyle w:val="NoSpacing"/>
                    <w:spacing w:after="60"/>
                  </w:pPr>
                  <w:r>
                    <w:t>X-rays</w:t>
                  </w:r>
                </w:p>
              </w:tc>
              <w:tc>
                <w:tcPr>
                  <w:tcW w:w="5017" w:type="dxa"/>
                </w:tcPr>
                <w:p w14:paraId="392920B6" w14:textId="77777777" w:rsidR="0071438F" w:rsidRDefault="0071438F" w:rsidP="0071438F">
                  <w:pPr>
                    <w:pStyle w:val="NoSpacing"/>
                    <w:spacing w:after="60"/>
                  </w:pPr>
                  <w:r>
                    <w:t>CT scans</w:t>
                  </w:r>
                </w:p>
              </w:tc>
            </w:tr>
            <w:tr w:rsidR="0071438F" w14:paraId="4853AC45" w14:textId="77777777" w:rsidTr="00D12328">
              <w:tc>
                <w:tcPr>
                  <w:tcW w:w="5017" w:type="dxa"/>
                </w:tcPr>
                <w:p w14:paraId="0A013A6C" w14:textId="77777777" w:rsidR="0071438F" w:rsidRDefault="0071438F" w:rsidP="0071438F">
                  <w:pPr>
                    <w:pStyle w:val="NoSpacing"/>
                    <w:spacing w:after="60"/>
                  </w:pPr>
                  <w:r>
                    <w:t>PET scans</w:t>
                  </w:r>
                </w:p>
              </w:tc>
              <w:tc>
                <w:tcPr>
                  <w:tcW w:w="5017" w:type="dxa"/>
                </w:tcPr>
                <w:p w14:paraId="6C2AFDB3" w14:textId="77777777" w:rsidR="0071438F" w:rsidRDefault="0071438F" w:rsidP="0071438F">
                  <w:pPr>
                    <w:pStyle w:val="NoSpacing"/>
                    <w:spacing w:after="60"/>
                  </w:pPr>
                  <w:r>
                    <w:t>DEXA scans</w:t>
                  </w:r>
                </w:p>
              </w:tc>
            </w:tr>
            <w:tr w:rsidR="0071438F" w14:paraId="318D1959" w14:textId="77777777" w:rsidTr="00D12328">
              <w:tc>
                <w:tcPr>
                  <w:tcW w:w="5017" w:type="dxa"/>
                </w:tcPr>
                <w:p w14:paraId="4D04B0CD" w14:textId="77777777" w:rsidR="0071438F" w:rsidRDefault="0071438F" w:rsidP="0071438F">
                  <w:pPr>
                    <w:pStyle w:val="NoSpacing"/>
                    <w:spacing w:after="60"/>
                  </w:pPr>
                  <w:r>
                    <w:t xml:space="preserve">Delivery of substances tagged with a </w:t>
                  </w:r>
                  <w:proofErr w:type="gramStart"/>
                  <w:r>
                    <w:t>radio-isotope</w:t>
                  </w:r>
                  <w:proofErr w:type="gramEnd"/>
                </w:p>
              </w:tc>
              <w:tc>
                <w:tcPr>
                  <w:tcW w:w="5017" w:type="dxa"/>
                </w:tcPr>
                <w:p w14:paraId="47FF8B3A" w14:textId="77777777" w:rsidR="0071438F" w:rsidRDefault="0071438F" w:rsidP="0071438F">
                  <w:pPr>
                    <w:pStyle w:val="NoSpacing"/>
                    <w:spacing w:after="60"/>
                  </w:pPr>
                  <w:r>
                    <w:t>Radio-immunotherapy</w:t>
                  </w:r>
                </w:p>
              </w:tc>
            </w:tr>
            <w:tr w:rsidR="0071438F" w14:paraId="3C1FFEEC" w14:textId="77777777" w:rsidTr="00D12328">
              <w:tc>
                <w:tcPr>
                  <w:tcW w:w="5017" w:type="dxa"/>
                </w:tcPr>
                <w:p w14:paraId="0D1226AE" w14:textId="77777777" w:rsidR="0071438F" w:rsidRDefault="0071438F" w:rsidP="0071438F">
                  <w:pPr>
                    <w:pStyle w:val="NoSpacing"/>
                    <w:spacing w:after="60"/>
                  </w:pPr>
                  <w:r>
                    <w:lastRenderedPageBreak/>
                    <w:t>Radiation (e.g., cancer treatment)</w:t>
                  </w:r>
                </w:p>
              </w:tc>
              <w:tc>
                <w:tcPr>
                  <w:tcW w:w="5017" w:type="dxa"/>
                </w:tcPr>
                <w:p w14:paraId="0C628F4C" w14:textId="77777777" w:rsidR="0071438F" w:rsidRDefault="0071438F" w:rsidP="0071438F">
                  <w:pPr>
                    <w:pStyle w:val="NoSpacing"/>
                    <w:spacing w:after="60"/>
                  </w:pPr>
                  <w:r>
                    <w:t>Nuclear medicine scans</w:t>
                  </w:r>
                </w:p>
              </w:tc>
            </w:tr>
            <w:tr w:rsidR="0071438F" w14:paraId="7765EFD1" w14:textId="77777777" w:rsidTr="00D12328">
              <w:tc>
                <w:tcPr>
                  <w:tcW w:w="5017" w:type="dxa"/>
                </w:tcPr>
                <w:p w14:paraId="328372EF" w14:textId="77777777" w:rsidR="0071438F" w:rsidRDefault="0071438F" w:rsidP="0071438F">
                  <w:pPr>
                    <w:pStyle w:val="NoSpacing"/>
                    <w:spacing w:after="60"/>
                  </w:pPr>
                  <w:r>
                    <w:t>Brachytherapy</w:t>
                  </w:r>
                </w:p>
              </w:tc>
              <w:tc>
                <w:tcPr>
                  <w:tcW w:w="5017" w:type="dxa"/>
                </w:tcPr>
                <w:p w14:paraId="77DD146F" w14:textId="77777777" w:rsidR="0071438F" w:rsidRDefault="0071438F" w:rsidP="0071438F">
                  <w:pPr>
                    <w:pStyle w:val="NoSpacing"/>
                    <w:spacing w:after="60"/>
                  </w:pPr>
                  <w:r>
                    <w:t>External bean radiation therapy (EBRT)</w:t>
                  </w:r>
                </w:p>
              </w:tc>
            </w:tr>
            <w:tr w:rsidR="0071438F" w14:paraId="23C95725" w14:textId="77777777" w:rsidTr="00D12328">
              <w:tc>
                <w:tcPr>
                  <w:tcW w:w="5017" w:type="dxa"/>
                </w:tcPr>
                <w:p w14:paraId="1CAE0AC1" w14:textId="77777777" w:rsidR="0071438F" w:rsidRDefault="0071438F" w:rsidP="0071438F">
                  <w:pPr>
                    <w:pStyle w:val="NoSpacing"/>
                    <w:spacing w:after="60"/>
                  </w:pPr>
                  <w:r>
                    <w:t>Fluoroscopy</w:t>
                  </w:r>
                </w:p>
              </w:tc>
              <w:tc>
                <w:tcPr>
                  <w:tcW w:w="5017" w:type="dxa"/>
                </w:tcPr>
                <w:p w14:paraId="5BDF6242" w14:textId="77777777" w:rsidR="0071438F" w:rsidRDefault="0071438F" w:rsidP="0071438F">
                  <w:pPr>
                    <w:pStyle w:val="NoSpacing"/>
                    <w:spacing w:after="60"/>
                  </w:pPr>
                </w:p>
              </w:tc>
            </w:tr>
          </w:tbl>
          <w:p w14:paraId="3E850E05" w14:textId="654B68DB" w:rsidR="0071438F" w:rsidRPr="00556B47" w:rsidRDefault="0071438F" w:rsidP="0071438F">
            <w:pPr>
              <w:pStyle w:val="NoSpacing"/>
              <w:spacing w:after="120"/>
            </w:pPr>
          </w:p>
        </w:tc>
      </w:tr>
      <w:tr w:rsidR="0071438F" w14:paraId="49CF0D08" w14:textId="77777777" w:rsidTr="00D80DCF">
        <w:tc>
          <w:tcPr>
            <w:tcW w:w="715" w:type="dxa"/>
            <w:vMerge/>
          </w:tcPr>
          <w:p w14:paraId="468BFB6D" w14:textId="77777777" w:rsidR="0071438F" w:rsidRDefault="0071438F" w:rsidP="0071438F">
            <w:pPr>
              <w:pStyle w:val="NoSpacing"/>
              <w:rPr>
                <w:b/>
              </w:rPr>
            </w:pPr>
          </w:p>
        </w:tc>
        <w:tc>
          <w:tcPr>
            <w:tcW w:w="10260" w:type="dxa"/>
          </w:tcPr>
          <w:p w14:paraId="14AB063F" w14:textId="600F44E1" w:rsidR="0071438F" w:rsidRDefault="0071438F" w:rsidP="0071438F">
            <w:pPr>
              <w:pStyle w:val="NoSpacing"/>
              <w:spacing w:before="120" w:after="60"/>
              <w:rPr>
                <w:b/>
              </w:rPr>
            </w:pPr>
            <w:r>
              <w:rPr>
                <w:b/>
              </w:rPr>
              <w:t>3.</w:t>
            </w:r>
            <w:r w:rsidR="00961176">
              <w:rPr>
                <w:b/>
              </w:rPr>
              <w:t>2</w:t>
            </w:r>
            <w:r w:rsidR="00C9471C">
              <w:rPr>
                <w:b/>
              </w:rPr>
              <w:t>4</w:t>
            </w:r>
            <w:r w:rsidR="00961176">
              <w:rPr>
                <w:b/>
              </w:rPr>
              <w:t xml:space="preserve">b </w:t>
            </w:r>
            <w:r w:rsidRPr="0043608B">
              <w:rPr>
                <w:bCs/>
              </w:rPr>
              <w:t>Financial Conflict of Interest.</w:t>
            </w:r>
            <w:r>
              <w:rPr>
                <w:b/>
              </w:rPr>
              <w:t xml:space="preserve"> </w:t>
            </w:r>
          </w:p>
          <w:p w14:paraId="4B2AACD6" w14:textId="480306EC" w:rsidR="0071438F" w:rsidRPr="000F5C83" w:rsidRDefault="0071438F" w:rsidP="0071438F">
            <w:pPr>
              <w:pStyle w:val="NoSpacing"/>
              <w:spacing w:after="60"/>
            </w:pPr>
            <w:r>
              <w:t>Identify whether the researcher has identified a Financial Conflict of Interest for any member of the research team. (</w:t>
            </w:r>
            <w:r>
              <w:rPr>
                <w:b/>
              </w:rPr>
              <w:t>SOP Financial Conflict of Interest</w:t>
            </w:r>
            <w:r>
              <w:t>)</w:t>
            </w:r>
          </w:p>
          <w:p w14:paraId="03395719" w14:textId="0DD165CE" w:rsidR="0071438F" w:rsidRPr="00556B47" w:rsidRDefault="0071438F" w:rsidP="0071438F">
            <w:pPr>
              <w:pStyle w:val="NoSpacing"/>
              <w:spacing w:after="120"/>
            </w:pPr>
            <w:r>
              <w:t xml:space="preserve">If there is a conflict, determine whether the FCoI Management Plan [a letter] has been provided with the application. If there is </w:t>
            </w:r>
            <w:proofErr w:type="gramStart"/>
            <w:r>
              <w:t>a FCOI</w:t>
            </w:r>
            <w:proofErr w:type="gramEnd"/>
            <w:r>
              <w:t xml:space="preserve"> but no Management Plan, IRB approval cannot be granted until it is provided. </w:t>
            </w:r>
          </w:p>
        </w:tc>
      </w:tr>
      <w:tr w:rsidR="0071438F" w14:paraId="629BC0F0" w14:textId="77777777" w:rsidTr="00D80DCF">
        <w:tc>
          <w:tcPr>
            <w:tcW w:w="10975" w:type="dxa"/>
            <w:gridSpan w:val="2"/>
          </w:tcPr>
          <w:p w14:paraId="78EACBDC" w14:textId="65668769" w:rsidR="0071438F" w:rsidRPr="00C66962" w:rsidRDefault="0071438F" w:rsidP="0071438F">
            <w:pPr>
              <w:spacing w:before="120" w:after="120"/>
            </w:pPr>
            <w:r>
              <w:rPr>
                <w:rFonts w:cstheme="minorHAnsi"/>
              </w:rPr>
              <w:t xml:space="preserve"> </w:t>
            </w:r>
            <w:r w:rsidRPr="00C66962">
              <w:rPr>
                <w:rFonts w:cstheme="minorHAnsi"/>
                <w:b/>
              </w:rPr>
              <w:t>3.</w:t>
            </w:r>
            <w:r w:rsidR="00D9246F">
              <w:rPr>
                <w:rFonts w:cstheme="minorHAnsi"/>
                <w:b/>
              </w:rPr>
              <w:t>2</w:t>
            </w:r>
            <w:r w:rsidR="00BA74D4">
              <w:rPr>
                <w:rFonts w:cstheme="minorHAnsi"/>
                <w:b/>
              </w:rPr>
              <w:t>7</w:t>
            </w:r>
            <w:r w:rsidR="00D9246F" w:rsidRPr="00C66962">
              <w:rPr>
                <w:rFonts w:cstheme="minorHAnsi"/>
                <w:b/>
              </w:rPr>
              <w:t xml:space="preserve"> </w:t>
            </w:r>
            <w:r w:rsidRPr="00C66962">
              <w:rPr>
                <w:rFonts w:cstheme="minorHAnsi"/>
                <w:b/>
              </w:rPr>
              <w:t>Other issues</w:t>
            </w:r>
            <w:r>
              <w:rPr>
                <w:rFonts w:cstheme="minorHAnsi"/>
              </w:rPr>
              <w:t xml:space="preserve">. Identify any other issues that should be addressed during the designated review or brought to the convened IRB’s attention, based on ethical issues, the population, etc. </w:t>
            </w:r>
            <w:r>
              <w:t xml:space="preserve">For example, consider the Belmont principles while reading the IRB Protocol and consent form, how </w:t>
            </w:r>
            <w:proofErr w:type="gramStart"/>
            <w:r>
              <w:t>much</w:t>
            </w:r>
            <w:proofErr w:type="gramEnd"/>
            <w:r>
              <w:t xml:space="preserve"> subjects are being paid, etc. In general, you should consult with a TOL</w:t>
            </w:r>
            <w:r w:rsidR="00AD198E">
              <w:t>, SRA</w:t>
            </w:r>
            <w:r>
              <w:t xml:space="preserve"> or </w:t>
            </w:r>
            <w:r w:rsidR="00AD198E">
              <w:t xml:space="preserve">member of </w:t>
            </w:r>
            <w:r>
              <w:t xml:space="preserve">HSD </w:t>
            </w:r>
            <w:r w:rsidR="00AD198E">
              <w:t>Leadership</w:t>
            </w:r>
            <w:r>
              <w:t xml:space="preserve"> before communicating about them with the researcher. </w:t>
            </w:r>
          </w:p>
        </w:tc>
      </w:tr>
      <w:tr w:rsidR="0071438F" w14:paraId="06764354" w14:textId="77777777" w:rsidTr="00D80DCF">
        <w:tc>
          <w:tcPr>
            <w:tcW w:w="10975" w:type="dxa"/>
            <w:gridSpan w:val="2"/>
          </w:tcPr>
          <w:p w14:paraId="7D2F7C83" w14:textId="1F8B324A" w:rsidR="0071438F" w:rsidRDefault="0071438F" w:rsidP="0071438F">
            <w:pPr>
              <w:pStyle w:val="NoSpacing"/>
              <w:spacing w:before="120" w:after="120"/>
            </w:pPr>
            <w:r w:rsidRPr="00FB5AA1">
              <w:rPr>
                <w:b/>
              </w:rPr>
              <w:t>3.</w:t>
            </w:r>
            <w:r w:rsidR="00D9246F">
              <w:rPr>
                <w:b/>
              </w:rPr>
              <w:t>2</w:t>
            </w:r>
            <w:r w:rsidR="00BA74D4">
              <w:rPr>
                <w:b/>
              </w:rPr>
              <w:t>8</w:t>
            </w:r>
            <w:r w:rsidR="00D9246F" w:rsidRPr="00FB5AA1">
              <w:rPr>
                <w:b/>
              </w:rPr>
              <w:t xml:space="preserve"> </w:t>
            </w:r>
            <w:r w:rsidRPr="00FB5AA1">
              <w:rPr>
                <w:b/>
              </w:rPr>
              <w:t>Complete the pre-review process</w:t>
            </w:r>
            <w:r>
              <w:t xml:space="preserve">. Follow the appropriate instructions in Zipline and, if the item </w:t>
            </w:r>
            <w:proofErr w:type="gramStart"/>
            <w:r>
              <w:t>will be</w:t>
            </w:r>
            <w:proofErr w:type="gramEnd"/>
            <w:r>
              <w:t xml:space="preserve"> reviewed by the full board, prepare the Pre-Review Note. (</w:t>
            </w:r>
            <w:r>
              <w:rPr>
                <w:b/>
              </w:rPr>
              <w:t>SOP Pre-Review</w:t>
            </w:r>
            <w:r>
              <w:rPr>
                <w:bCs/>
              </w:rPr>
              <w:t xml:space="preserve">; </w:t>
            </w:r>
            <w:r>
              <w:rPr>
                <w:b/>
              </w:rPr>
              <w:t>GUIDANCE Pre-Review</w:t>
            </w:r>
            <w:r>
              <w:rPr>
                <w:bCs/>
              </w:rPr>
              <w:t xml:space="preserve">; </w:t>
            </w:r>
            <w:r>
              <w:rPr>
                <w:b/>
              </w:rPr>
              <w:t>INSTRUCTIONS Zipline for Staff</w:t>
            </w:r>
            <w:r>
              <w:t>)</w:t>
            </w:r>
          </w:p>
          <w:p w14:paraId="4295C368" w14:textId="45042C62" w:rsidR="0071438F" w:rsidRPr="002277F1" w:rsidRDefault="0071438F" w:rsidP="0071438F">
            <w:pPr>
              <w:pStyle w:val="NoSpacing"/>
              <w:spacing w:before="120" w:after="120"/>
            </w:pPr>
            <w:r>
              <w:t xml:space="preserve">If the pre-reviewer will also serve as the designated reviewer, </w:t>
            </w:r>
            <w:r w:rsidR="002579CF">
              <w:t>review</w:t>
            </w:r>
            <w:r>
              <w:t xml:space="preserve"> </w:t>
            </w:r>
            <w:r>
              <w:rPr>
                <w:b/>
                <w:bCs/>
              </w:rPr>
              <w:t xml:space="preserve">WORKSHEET Primary Reviewer, Initial Application </w:t>
            </w:r>
            <w:r>
              <w:t xml:space="preserve">for support in identifying IRB review considerations. </w:t>
            </w:r>
          </w:p>
        </w:tc>
      </w:tr>
    </w:tbl>
    <w:p w14:paraId="790C3269" w14:textId="252C96D7" w:rsidR="003F247C" w:rsidRPr="000451E2" w:rsidRDefault="003F247C" w:rsidP="0062204A">
      <w:pPr>
        <w:pStyle w:val="NoSpacing"/>
        <w:rPr>
          <w:b/>
        </w:rPr>
      </w:pPr>
    </w:p>
    <w:p w14:paraId="282DCEAA" w14:textId="107541C1" w:rsidR="0024228E" w:rsidRPr="000451E2" w:rsidRDefault="00735122" w:rsidP="00151FD6">
      <w:pPr>
        <w:pStyle w:val="NoSpacing"/>
        <w:spacing w:after="120"/>
        <w:rPr>
          <w:b/>
        </w:rPr>
      </w:pPr>
      <w:bookmarkStart w:id="8" w:name="related"/>
      <w:bookmarkEnd w:id="8"/>
      <w:r w:rsidRPr="00C70C8E">
        <w:rPr>
          <w:b/>
          <w:sz w:val="28"/>
          <w:szCs w:val="28"/>
        </w:rPr>
        <w:t>RELATED MATERIALS</w:t>
      </w:r>
      <w:r w:rsidR="00C70C8E">
        <w:rPr>
          <w:b/>
        </w:rPr>
        <w:t xml:space="preserve"> </w:t>
      </w:r>
      <w:r w:rsidR="00C70C8E" w:rsidRPr="00C70C8E">
        <w:rPr>
          <w:b/>
          <w:sz w:val="24"/>
          <w:szCs w:val="24"/>
        </w:rPr>
        <w:t>[</w:t>
      </w:r>
      <w:hyperlink w:anchor="Top" w:history="1">
        <w:r w:rsidR="00C70C8E" w:rsidRPr="00C70C8E">
          <w:rPr>
            <w:rStyle w:val="Hyperlink"/>
            <w:b/>
            <w:sz w:val="24"/>
            <w:szCs w:val="24"/>
          </w:rPr>
          <w:t>top</w:t>
        </w:r>
      </w:hyperlink>
      <w:r w:rsidR="00C70C8E" w:rsidRPr="00C70C8E">
        <w:rPr>
          <w:b/>
          <w:sz w:val="24"/>
          <w:szCs w:val="24"/>
        </w:rPr>
        <w:t>]</w:t>
      </w:r>
    </w:p>
    <w:p w14:paraId="11E1ABBD" w14:textId="77777777" w:rsidR="0024228E" w:rsidRDefault="0024228E" w:rsidP="0024228E">
      <w:pPr>
        <w:pStyle w:val="NoSpacing"/>
        <w:numPr>
          <w:ilvl w:val="0"/>
          <w:numId w:val="54"/>
        </w:numPr>
      </w:pPr>
      <w:r>
        <w:t>INSTRUCTIONS Zipline for Staff</w:t>
      </w:r>
    </w:p>
    <w:p w14:paraId="600BD560" w14:textId="77777777" w:rsidR="0024228E" w:rsidRDefault="0024228E" w:rsidP="0024228E">
      <w:pPr>
        <w:pStyle w:val="NoSpacing"/>
        <w:numPr>
          <w:ilvl w:val="0"/>
          <w:numId w:val="54"/>
        </w:numPr>
      </w:pPr>
      <w:r>
        <w:t>GUIDANCE Pre-Review</w:t>
      </w:r>
    </w:p>
    <w:p w14:paraId="38F949CC" w14:textId="55A8A4C2" w:rsidR="00DB11D1" w:rsidRDefault="00DB11D1" w:rsidP="00735122">
      <w:pPr>
        <w:pStyle w:val="NoSpacing"/>
        <w:numPr>
          <w:ilvl w:val="0"/>
          <w:numId w:val="54"/>
        </w:numPr>
      </w:pPr>
      <w:r>
        <w:t>SOP Pre-R</w:t>
      </w:r>
      <w:r w:rsidRPr="00735122">
        <w:t>eview</w:t>
      </w:r>
    </w:p>
    <w:p w14:paraId="1EAF1101" w14:textId="7A811319" w:rsidR="0024228E" w:rsidRDefault="0024228E" w:rsidP="0024228E">
      <w:pPr>
        <w:pStyle w:val="NoSpacing"/>
        <w:numPr>
          <w:ilvl w:val="0"/>
          <w:numId w:val="54"/>
        </w:numPr>
      </w:pPr>
      <w:r>
        <w:t>TEMPLATE Pre-Review</w:t>
      </w:r>
      <w:r w:rsidR="00D869F0">
        <w:t xml:space="preserve"> Letter</w:t>
      </w:r>
    </w:p>
    <w:p w14:paraId="44B89933" w14:textId="4AB814EB" w:rsidR="00B23FCE" w:rsidRDefault="00154914" w:rsidP="00F74F89">
      <w:pPr>
        <w:pStyle w:val="NoSpacing"/>
        <w:numPr>
          <w:ilvl w:val="0"/>
          <w:numId w:val="54"/>
        </w:numPr>
      </w:pPr>
      <w:r>
        <w:t>WORKSHEET Primary Reviewer, Initial Application</w:t>
      </w:r>
    </w:p>
    <w:p w14:paraId="130746AD" w14:textId="77777777" w:rsidR="00F74F89" w:rsidRDefault="00F74F89" w:rsidP="00F74F89">
      <w:pPr>
        <w:pStyle w:val="NoSpacing"/>
        <w:ind w:left="720"/>
      </w:pPr>
    </w:p>
    <w:tbl>
      <w:tblPr>
        <w:tblStyle w:val="TableGrid"/>
        <w:tblW w:w="10170" w:type="dxa"/>
        <w:tblInd w:w="108" w:type="dxa"/>
        <w:tblLook w:val="04A0" w:firstRow="1" w:lastRow="0" w:firstColumn="1" w:lastColumn="0" w:noHBand="0" w:noVBand="1"/>
        <w:tblCaption w:val="Version history table"/>
        <w:tblDescription w:val="contains version number, revision date, and revision summary"/>
      </w:tblPr>
      <w:tblGrid>
        <w:gridCol w:w="2595"/>
        <w:gridCol w:w="2057"/>
        <w:gridCol w:w="5518"/>
      </w:tblGrid>
      <w:tr w:rsidR="00B23FCE" w:rsidRPr="00ED134C" w14:paraId="1A978400" w14:textId="77777777" w:rsidTr="007A547E">
        <w:trPr>
          <w:trHeight w:val="233"/>
        </w:trPr>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05E3291" w14:textId="77777777" w:rsidR="00B23FCE" w:rsidRPr="00C05363" w:rsidRDefault="00B23FCE" w:rsidP="002F5BB6">
            <w:pPr>
              <w:pStyle w:val="NoSpacing"/>
              <w:jc w:val="center"/>
              <w:rPr>
                <w:b/>
                <w:color w:val="FFFFFF" w:themeColor="background1"/>
              </w:rPr>
            </w:pPr>
            <w:r w:rsidRPr="00C05363">
              <w:rPr>
                <w:b/>
                <w:color w:val="FFFFFF" w:themeColor="background1"/>
              </w:rPr>
              <w:t>Version Number</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28C69F59" w14:textId="77777777" w:rsidR="00B23FCE" w:rsidRPr="00C05363" w:rsidRDefault="00B23FCE" w:rsidP="002F5BB6">
            <w:pPr>
              <w:pStyle w:val="NoSpacing"/>
              <w:jc w:val="center"/>
              <w:rPr>
                <w:b/>
                <w:color w:val="FFFFFF" w:themeColor="background1"/>
              </w:rPr>
            </w:pPr>
            <w:r w:rsidRPr="00C05363">
              <w:rPr>
                <w:b/>
                <w:color w:val="FFFFFF" w:themeColor="background1"/>
              </w:rPr>
              <w:t>Revision Date</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66DBD56C" w14:textId="77777777" w:rsidR="00B23FCE" w:rsidRPr="00C05363" w:rsidRDefault="00B23FCE" w:rsidP="002F5BB6">
            <w:pPr>
              <w:pStyle w:val="NoSpacing"/>
              <w:jc w:val="center"/>
              <w:rPr>
                <w:b/>
                <w:color w:val="FFFFFF" w:themeColor="background1"/>
              </w:rPr>
            </w:pPr>
            <w:r w:rsidRPr="00C05363">
              <w:rPr>
                <w:b/>
                <w:color w:val="FFFFFF" w:themeColor="background1"/>
              </w:rPr>
              <w:t>Summary of Changes</w:t>
            </w:r>
          </w:p>
        </w:tc>
      </w:tr>
      <w:tr w:rsidR="002D75C2" w:rsidRPr="00D26748" w14:paraId="0F418D83"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378F3" w14:textId="4137EC3B" w:rsidR="002D75C2" w:rsidRDefault="002D75C2" w:rsidP="00FF2509">
            <w:pPr>
              <w:pStyle w:val="NoSpacing"/>
              <w:jc w:val="center"/>
              <w:rPr>
                <w:rFonts w:ascii="Calibri" w:eastAsiaTheme="majorEastAsia" w:hAnsi="Calibri" w:cstheme="majorBidi"/>
                <w:szCs w:val="26"/>
              </w:rPr>
            </w:pPr>
            <w:r>
              <w:rPr>
                <w:rFonts w:ascii="Calibri" w:eastAsiaTheme="majorEastAsia" w:hAnsi="Calibri" w:cstheme="majorBidi"/>
                <w:szCs w:val="26"/>
              </w:rPr>
              <w:t>5.3</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3BE99" w14:textId="4F1ABF70" w:rsidR="002D75C2" w:rsidRDefault="002D75C2" w:rsidP="00FF2509">
            <w:pPr>
              <w:pStyle w:val="NoSpacing"/>
              <w:jc w:val="center"/>
              <w:rPr>
                <w:rFonts w:ascii="Calibri" w:eastAsiaTheme="majorEastAsia" w:hAnsi="Calibri" w:cstheme="majorBidi"/>
                <w:szCs w:val="26"/>
              </w:rPr>
            </w:pPr>
            <w:r>
              <w:rPr>
                <w:rFonts w:ascii="Calibri" w:eastAsiaTheme="majorEastAsia" w:hAnsi="Calibri" w:cstheme="majorBidi"/>
                <w:szCs w:val="26"/>
              </w:rPr>
              <w:t>09.25.2025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13AF86" w14:textId="1B40AE92" w:rsidR="002D75C2" w:rsidRDefault="002D75C2" w:rsidP="00FF2509">
            <w:pPr>
              <w:pStyle w:val="NoSpacing"/>
              <w:rPr>
                <w:rFonts w:ascii="Calibri" w:eastAsiaTheme="majorEastAsia" w:hAnsi="Calibri" w:cstheme="majorBidi"/>
                <w:szCs w:val="26"/>
              </w:rPr>
            </w:pPr>
            <w:r>
              <w:rPr>
                <w:rFonts w:ascii="Calibri" w:eastAsiaTheme="majorEastAsia" w:hAnsi="Calibri" w:cstheme="majorBidi"/>
                <w:szCs w:val="26"/>
              </w:rPr>
              <w:t xml:space="preserve">Added major IRB protocol changes, updated information about School of Medicine AI review </w:t>
            </w:r>
          </w:p>
        </w:tc>
      </w:tr>
      <w:tr w:rsidR="004C5F63" w:rsidRPr="00D26748" w14:paraId="2CA2BE1A"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E9F4A" w14:textId="44F00CED" w:rsidR="004C5F63" w:rsidRDefault="004C5F63" w:rsidP="00FF2509">
            <w:pPr>
              <w:pStyle w:val="NoSpacing"/>
              <w:jc w:val="center"/>
              <w:rPr>
                <w:rFonts w:ascii="Calibri" w:eastAsiaTheme="majorEastAsia" w:hAnsi="Calibri" w:cstheme="majorBidi"/>
                <w:szCs w:val="26"/>
              </w:rPr>
            </w:pPr>
            <w:r>
              <w:rPr>
                <w:rFonts w:ascii="Calibri" w:eastAsiaTheme="majorEastAsia" w:hAnsi="Calibri" w:cstheme="majorBidi"/>
                <w:szCs w:val="26"/>
              </w:rPr>
              <w:t>5.2</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1BBF7" w14:textId="70B11197" w:rsidR="004C5F63" w:rsidRDefault="004C5F63" w:rsidP="00FF2509">
            <w:pPr>
              <w:pStyle w:val="NoSpacing"/>
              <w:jc w:val="center"/>
              <w:rPr>
                <w:rFonts w:ascii="Calibri" w:eastAsiaTheme="majorEastAsia" w:hAnsi="Calibri" w:cstheme="majorBidi"/>
                <w:szCs w:val="26"/>
              </w:rPr>
            </w:pPr>
            <w:r>
              <w:rPr>
                <w:rFonts w:ascii="Calibri" w:eastAsiaTheme="majorEastAsia" w:hAnsi="Calibri" w:cstheme="majorBidi"/>
                <w:szCs w:val="26"/>
              </w:rPr>
              <w:t>06.26.2025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4C3A6" w14:textId="31D74AFE" w:rsidR="004C5F63" w:rsidRDefault="004C5F63" w:rsidP="00FF2509">
            <w:pPr>
              <w:pStyle w:val="NoSpacing"/>
              <w:rPr>
                <w:rFonts w:ascii="Calibri" w:eastAsiaTheme="majorEastAsia" w:hAnsi="Calibri" w:cstheme="majorBidi"/>
                <w:szCs w:val="26"/>
              </w:rPr>
            </w:pPr>
            <w:r>
              <w:rPr>
                <w:rFonts w:ascii="Calibri" w:eastAsiaTheme="majorEastAsia" w:hAnsi="Calibri" w:cstheme="majorBidi"/>
                <w:szCs w:val="26"/>
              </w:rPr>
              <w:t xml:space="preserve">Added major IRB protocol changes </w:t>
            </w:r>
          </w:p>
        </w:tc>
      </w:tr>
      <w:tr w:rsidR="00246A9B" w:rsidRPr="00D26748" w14:paraId="707B0098"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294A5" w14:textId="37D0FB15" w:rsidR="00246A9B" w:rsidRDefault="00246A9B" w:rsidP="00FF2509">
            <w:pPr>
              <w:pStyle w:val="NoSpacing"/>
              <w:jc w:val="center"/>
              <w:rPr>
                <w:rFonts w:ascii="Calibri" w:eastAsiaTheme="majorEastAsia" w:hAnsi="Calibri" w:cstheme="majorBidi"/>
                <w:szCs w:val="26"/>
              </w:rPr>
            </w:pPr>
            <w:r>
              <w:rPr>
                <w:rFonts w:ascii="Calibri" w:eastAsiaTheme="majorEastAsia" w:hAnsi="Calibri" w:cstheme="majorBidi"/>
                <w:szCs w:val="26"/>
              </w:rPr>
              <w:t>5.1</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D31B7" w14:textId="5E25A324" w:rsidR="00246A9B" w:rsidRDefault="00246A9B" w:rsidP="00FF2509">
            <w:pPr>
              <w:pStyle w:val="NoSpacing"/>
              <w:jc w:val="center"/>
              <w:rPr>
                <w:rFonts w:ascii="Calibri" w:eastAsiaTheme="majorEastAsia" w:hAnsi="Calibri" w:cstheme="majorBidi"/>
                <w:szCs w:val="26"/>
              </w:rPr>
            </w:pPr>
            <w:r>
              <w:rPr>
                <w:rFonts w:ascii="Calibri" w:eastAsiaTheme="majorEastAsia" w:hAnsi="Calibri" w:cstheme="majorBidi"/>
                <w:szCs w:val="26"/>
              </w:rPr>
              <w:t>01.30.2025</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992706" w14:textId="1078442C" w:rsidR="00246A9B" w:rsidRDefault="00246A9B" w:rsidP="00FF2509">
            <w:pPr>
              <w:pStyle w:val="NoSpacing"/>
              <w:rPr>
                <w:rFonts w:ascii="Calibri" w:eastAsiaTheme="majorEastAsia" w:hAnsi="Calibri" w:cstheme="majorBidi"/>
                <w:szCs w:val="26"/>
              </w:rPr>
            </w:pPr>
            <w:r>
              <w:rPr>
                <w:rFonts w:ascii="Calibri" w:eastAsiaTheme="majorEastAsia" w:hAnsi="Calibri" w:cstheme="majorBidi"/>
                <w:szCs w:val="26"/>
              </w:rPr>
              <w:t xml:space="preserve">Insert Note </w:t>
            </w:r>
            <w:proofErr w:type="gramStart"/>
            <w:r>
              <w:rPr>
                <w:rFonts w:ascii="Calibri" w:eastAsiaTheme="majorEastAsia" w:hAnsi="Calibri" w:cstheme="majorBidi"/>
                <w:szCs w:val="26"/>
              </w:rPr>
              <w:t>To</w:t>
            </w:r>
            <w:proofErr w:type="gramEnd"/>
            <w:r>
              <w:rPr>
                <w:rFonts w:ascii="Calibri" w:eastAsiaTheme="majorEastAsia" w:hAnsi="Calibri" w:cstheme="majorBidi"/>
                <w:szCs w:val="26"/>
              </w:rPr>
              <w:t xml:space="preserve"> File language for EFIC short form exception</w:t>
            </w:r>
            <w:r w:rsidR="00846AD6">
              <w:rPr>
                <w:rFonts w:ascii="Calibri" w:eastAsiaTheme="majorEastAsia" w:hAnsi="Calibri" w:cstheme="majorBidi"/>
                <w:szCs w:val="26"/>
              </w:rPr>
              <w:t>; revise day of the week RA team conducts ct.gov assessments</w:t>
            </w:r>
            <w:r w:rsidR="00676ABA">
              <w:rPr>
                <w:rFonts w:ascii="Calibri" w:eastAsiaTheme="majorEastAsia" w:hAnsi="Calibri" w:cstheme="majorBidi"/>
                <w:szCs w:val="26"/>
              </w:rPr>
              <w:t>; add</w:t>
            </w:r>
            <w:r w:rsidR="006B205C">
              <w:rPr>
                <w:rFonts w:ascii="Calibri" w:eastAsiaTheme="majorEastAsia" w:hAnsi="Calibri" w:cstheme="majorBidi"/>
                <w:szCs w:val="26"/>
              </w:rPr>
              <w:t xml:space="preserve"> table listing significant IRB Protocol</w:t>
            </w:r>
            <w:r w:rsidR="00676ABA">
              <w:rPr>
                <w:rFonts w:ascii="Calibri" w:eastAsiaTheme="majorEastAsia" w:hAnsi="Calibri" w:cstheme="majorBidi"/>
                <w:szCs w:val="26"/>
              </w:rPr>
              <w:t xml:space="preserve"> upd</w:t>
            </w:r>
            <w:r w:rsidR="006B205C">
              <w:rPr>
                <w:rFonts w:ascii="Calibri" w:eastAsiaTheme="majorEastAsia" w:hAnsi="Calibri" w:cstheme="majorBidi"/>
                <w:szCs w:val="26"/>
              </w:rPr>
              <w:t>ates</w:t>
            </w:r>
          </w:p>
        </w:tc>
      </w:tr>
      <w:tr w:rsidR="00380B86" w:rsidRPr="00D26748" w14:paraId="1F94E118"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DDEA5F" w14:textId="7CE138E7" w:rsidR="00380B86" w:rsidRDefault="00380B86" w:rsidP="00FF2509">
            <w:pPr>
              <w:pStyle w:val="NoSpacing"/>
              <w:jc w:val="center"/>
              <w:rPr>
                <w:rFonts w:ascii="Calibri" w:eastAsiaTheme="majorEastAsia" w:hAnsi="Calibri" w:cstheme="majorBidi"/>
                <w:szCs w:val="26"/>
              </w:rPr>
            </w:pPr>
            <w:r>
              <w:rPr>
                <w:rFonts w:ascii="Calibri" w:eastAsiaTheme="majorEastAsia" w:hAnsi="Calibri" w:cstheme="majorBidi"/>
                <w:szCs w:val="26"/>
              </w:rPr>
              <w:t>5.0</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750578" w14:textId="53F9700F" w:rsidR="00380B86" w:rsidRDefault="00380B86" w:rsidP="00FF2509">
            <w:pPr>
              <w:pStyle w:val="NoSpacing"/>
              <w:jc w:val="center"/>
              <w:rPr>
                <w:rFonts w:ascii="Calibri" w:eastAsiaTheme="majorEastAsia" w:hAnsi="Calibri" w:cstheme="majorBidi"/>
                <w:szCs w:val="26"/>
              </w:rPr>
            </w:pPr>
            <w:r>
              <w:rPr>
                <w:rFonts w:ascii="Calibri" w:eastAsiaTheme="majorEastAsia" w:hAnsi="Calibri" w:cstheme="majorBidi"/>
                <w:szCs w:val="26"/>
              </w:rPr>
              <w:t>10.31.2024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FA6F4" w14:textId="7AE31DB7" w:rsidR="00380B86" w:rsidRDefault="00380B86" w:rsidP="00FF2509">
            <w:pPr>
              <w:pStyle w:val="NoSpacing"/>
              <w:rPr>
                <w:rFonts w:ascii="Calibri" w:eastAsiaTheme="majorEastAsia" w:hAnsi="Calibri" w:cstheme="majorBidi"/>
                <w:szCs w:val="26"/>
              </w:rPr>
            </w:pPr>
            <w:r>
              <w:rPr>
                <w:rFonts w:ascii="Calibri" w:eastAsiaTheme="majorEastAsia" w:hAnsi="Calibri" w:cstheme="majorBidi"/>
                <w:szCs w:val="26"/>
              </w:rPr>
              <w:t>Add guidance for granting HIPAA waivers for UW PHI for NHS or NED applications</w:t>
            </w:r>
          </w:p>
        </w:tc>
      </w:tr>
      <w:tr w:rsidR="00EA5C8C" w:rsidRPr="00D26748" w14:paraId="6FE8978B"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90FEDE" w14:textId="77D3C68F" w:rsidR="00EA5C8C" w:rsidRDefault="00EA5C8C" w:rsidP="00FF2509">
            <w:pPr>
              <w:pStyle w:val="NoSpacing"/>
              <w:jc w:val="center"/>
              <w:rPr>
                <w:rFonts w:ascii="Calibri" w:eastAsiaTheme="majorEastAsia" w:hAnsi="Calibri" w:cstheme="majorBidi"/>
                <w:szCs w:val="26"/>
              </w:rPr>
            </w:pPr>
            <w:r>
              <w:rPr>
                <w:rFonts w:ascii="Calibri" w:eastAsiaTheme="majorEastAsia" w:hAnsi="Calibri" w:cstheme="majorBidi"/>
                <w:szCs w:val="26"/>
              </w:rPr>
              <w:t>4.9</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E71C9" w14:textId="4AD73F2E" w:rsidR="00EA5C8C" w:rsidRDefault="00EA5C8C" w:rsidP="00FF2509">
            <w:pPr>
              <w:pStyle w:val="NoSpacing"/>
              <w:jc w:val="center"/>
              <w:rPr>
                <w:rFonts w:ascii="Calibri" w:eastAsiaTheme="majorEastAsia" w:hAnsi="Calibri" w:cstheme="majorBidi"/>
                <w:szCs w:val="26"/>
              </w:rPr>
            </w:pPr>
            <w:r>
              <w:rPr>
                <w:rFonts w:ascii="Calibri" w:eastAsiaTheme="majorEastAsia" w:hAnsi="Calibri" w:cstheme="majorBidi"/>
                <w:szCs w:val="26"/>
              </w:rPr>
              <w:t>09.26.2024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01A2B" w14:textId="466F7B7B" w:rsidR="00EA5C8C" w:rsidRDefault="00EA5C8C" w:rsidP="00FF2509">
            <w:pPr>
              <w:pStyle w:val="NoSpacing"/>
              <w:rPr>
                <w:rFonts w:ascii="Calibri" w:eastAsiaTheme="majorEastAsia" w:hAnsi="Calibri" w:cstheme="majorBidi"/>
                <w:szCs w:val="26"/>
              </w:rPr>
            </w:pPr>
            <w:r>
              <w:rPr>
                <w:rFonts w:ascii="Calibri" w:eastAsiaTheme="majorEastAsia" w:hAnsi="Calibri" w:cstheme="majorBidi"/>
                <w:szCs w:val="26"/>
              </w:rPr>
              <w:t>Add reference to new suicide risk suite of materials</w:t>
            </w:r>
          </w:p>
        </w:tc>
      </w:tr>
      <w:tr w:rsidR="000052D6" w:rsidRPr="00D26748" w14:paraId="7EF93F4D"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3AE869" w14:textId="3ADC3E95" w:rsidR="000052D6" w:rsidRDefault="000052D6" w:rsidP="00FF2509">
            <w:pPr>
              <w:pStyle w:val="NoSpacing"/>
              <w:jc w:val="center"/>
              <w:rPr>
                <w:rFonts w:ascii="Calibri" w:eastAsiaTheme="majorEastAsia" w:hAnsi="Calibri" w:cstheme="majorBidi"/>
                <w:szCs w:val="26"/>
              </w:rPr>
            </w:pPr>
            <w:r>
              <w:rPr>
                <w:rFonts w:ascii="Calibri" w:eastAsiaTheme="majorEastAsia" w:hAnsi="Calibri" w:cstheme="majorBidi"/>
                <w:szCs w:val="26"/>
              </w:rPr>
              <w:t>4.8</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F2F870" w14:textId="7A4B135C" w:rsidR="000052D6" w:rsidRDefault="000052D6" w:rsidP="00FF2509">
            <w:pPr>
              <w:pStyle w:val="NoSpacing"/>
              <w:jc w:val="center"/>
              <w:rPr>
                <w:rFonts w:ascii="Calibri" w:eastAsiaTheme="majorEastAsia" w:hAnsi="Calibri" w:cstheme="majorBidi"/>
                <w:szCs w:val="26"/>
              </w:rPr>
            </w:pPr>
            <w:r>
              <w:rPr>
                <w:rFonts w:ascii="Calibri" w:eastAsiaTheme="majorEastAsia" w:hAnsi="Calibri" w:cstheme="majorBidi"/>
                <w:szCs w:val="26"/>
              </w:rPr>
              <w:t>05.30.2024</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1A7A6" w14:textId="537D81CA" w:rsidR="000052D6" w:rsidRDefault="000052D6" w:rsidP="00FF2509">
            <w:pPr>
              <w:pStyle w:val="NoSpacing"/>
              <w:rPr>
                <w:rFonts w:ascii="Calibri" w:eastAsiaTheme="majorEastAsia" w:hAnsi="Calibri" w:cstheme="majorBidi"/>
                <w:szCs w:val="26"/>
              </w:rPr>
            </w:pPr>
            <w:r>
              <w:rPr>
                <w:rFonts w:ascii="Calibri" w:eastAsiaTheme="majorEastAsia" w:hAnsi="Calibri" w:cstheme="majorBidi"/>
                <w:szCs w:val="26"/>
              </w:rPr>
              <w:t>Add clarifying statements related to situations when the FDA issues a</w:t>
            </w:r>
            <w:r w:rsidR="00F42609">
              <w:rPr>
                <w:rFonts w:ascii="Calibri" w:eastAsiaTheme="majorEastAsia" w:hAnsi="Calibri" w:cstheme="majorBidi"/>
                <w:szCs w:val="26"/>
              </w:rPr>
              <w:t>n</w:t>
            </w:r>
            <w:r>
              <w:rPr>
                <w:rFonts w:ascii="Calibri" w:eastAsiaTheme="majorEastAsia" w:hAnsi="Calibri" w:cstheme="majorBidi"/>
                <w:szCs w:val="26"/>
              </w:rPr>
              <w:t xml:space="preserve"> IND Exempt letter</w:t>
            </w:r>
          </w:p>
        </w:tc>
      </w:tr>
      <w:tr w:rsidR="00A305BF" w:rsidRPr="00D26748" w14:paraId="4CC711D6"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32643F" w14:textId="12DB6B1B" w:rsidR="00A305BF" w:rsidRDefault="00A305BF" w:rsidP="00FF2509">
            <w:pPr>
              <w:pStyle w:val="NoSpacing"/>
              <w:jc w:val="center"/>
              <w:rPr>
                <w:rFonts w:ascii="Calibri" w:eastAsiaTheme="majorEastAsia" w:hAnsi="Calibri" w:cstheme="majorBidi"/>
                <w:szCs w:val="26"/>
              </w:rPr>
            </w:pPr>
            <w:r>
              <w:rPr>
                <w:rFonts w:ascii="Calibri" w:eastAsiaTheme="majorEastAsia" w:hAnsi="Calibri" w:cstheme="majorBidi"/>
                <w:szCs w:val="26"/>
              </w:rPr>
              <w:t>4.7</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CCB3B" w14:textId="0ED2878C" w:rsidR="00A305BF" w:rsidRDefault="00A305BF" w:rsidP="00FF2509">
            <w:pPr>
              <w:pStyle w:val="NoSpacing"/>
              <w:jc w:val="center"/>
              <w:rPr>
                <w:rFonts w:ascii="Calibri" w:eastAsiaTheme="majorEastAsia" w:hAnsi="Calibri" w:cstheme="majorBidi"/>
                <w:szCs w:val="26"/>
              </w:rPr>
            </w:pPr>
            <w:r>
              <w:rPr>
                <w:rFonts w:ascii="Calibri" w:eastAsiaTheme="majorEastAsia" w:hAnsi="Calibri" w:cstheme="majorBidi"/>
                <w:szCs w:val="26"/>
              </w:rPr>
              <w:t>11.02.2023</w:t>
            </w: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D8A80" w14:textId="2ED5F5BC" w:rsidR="00A305BF" w:rsidRDefault="00A305BF" w:rsidP="00FF2509">
            <w:pPr>
              <w:pStyle w:val="NoSpacing"/>
              <w:rPr>
                <w:rFonts w:ascii="Calibri" w:eastAsiaTheme="majorEastAsia" w:hAnsi="Calibri" w:cstheme="majorBidi"/>
                <w:szCs w:val="26"/>
              </w:rPr>
            </w:pPr>
            <w:r>
              <w:rPr>
                <w:rFonts w:ascii="Calibri" w:eastAsiaTheme="majorEastAsia" w:hAnsi="Calibri" w:cstheme="majorBidi"/>
                <w:szCs w:val="26"/>
              </w:rPr>
              <w:t>Add link to information about cancer-related and Fred Hutch primary PIs; add information about transfers process</w:t>
            </w:r>
          </w:p>
        </w:tc>
      </w:tr>
      <w:tr w:rsidR="00FF2509" w:rsidRPr="00D26748" w14:paraId="0E20A163" w14:textId="77777777" w:rsidTr="002F5BB6">
        <w:tc>
          <w:tcPr>
            <w:tcW w:w="25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0B6613" w14:textId="3046F91F" w:rsidR="00FF2509" w:rsidRDefault="00FF2509" w:rsidP="00FF2509">
            <w:pPr>
              <w:pStyle w:val="NoSpacing"/>
              <w:jc w:val="center"/>
              <w:rPr>
                <w:rFonts w:ascii="Calibri" w:eastAsiaTheme="majorEastAsia" w:hAnsi="Calibri" w:cstheme="majorBidi"/>
                <w:szCs w:val="26"/>
              </w:rPr>
            </w:pPr>
            <w:r>
              <w:rPr>
                <w:rFonts w:ascii="Calibri" w:eastAsiaTheme="majorEastAsia" w:hAnsi="Calibri" w:cstheme="majorBidi"/>
                <w:szCs w:val="26"/>
              </w:rPr>
              <w:t>Previous versions</w:t>
            </w:r>
          </w:p>
        </w:tc>
        <w:tc>
          <w:tcPr>
            <w:tcW w:w="2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57EB9A" w14:textId="2DCFD6F4" w:rsidR="00FF2509" w:rsidRDefault="00FF2509" w:rsidP="00FF2509">
            <w:pPr>
              <w:pStyle w:val="NoSpacing"/>
              <w:jc w:val="center"/>
              <w:rPr>
                <w:rFonts w:ascii="Calibri" w:eastAsiaTheme="majorEastAsia" w:hAnsi="Calibri" w:cstheme="majorBidi"/>
                <w:szCs w:val="26"/>
              </w:rPr>
            </w:pPr>
          </w:p>
        </w:tc>
        <w:tc>
          <w:tcPr>
            <w:tcW w:w="5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640CB" w14:textId="309301C1" w:rsidR="00FF2509" w:rsidRDefault="00FF2509" w:rsidP="00FF2509">
            <w:pPr>
              <w:pStyle w:val="NoSpacing"/>
              <w:rPr>
                <w:rFonts w:ascii="Calibri" w:eastAsiaTheme="majorEastAsia" w:hAnsi="Calibri" w:cstheme="majorBidi"/>
                <w:szCs w:val="26"/>
              </w:rPr>
            </w:pPr>
            <w:r>
              <w:rPr>
                <w:bCs/>
              </w:rPr>
              <w:t xml:space="preserve">For older versions: HSD Staff – refer to the SharePoint Document Library; Others - contact </w:t>
            </w:r>
            <w:hyperlink r:id="rId47" w:history="1">
              <w:r w:rsidRPr="005F7CAC">
                <w:rPr>
                  <w:rStyle w:val="Hyperlink"/>
                  <w:bCs/>
                </w:rPr>
                <w:t>hsdinfo@uw.edu</w:t>
              </w:r>
            </w:hyperlink>
            <w:r>
              <w:rPr>
                <w:bCs/>
              </w:rPr>
              <w:t>.</w:t>
            </w:r>
          </w:p>
        </w:tc>
      </w:tr>
    </w:tbl>
    <w:p w14:paraId="1DE0CFE9" w14:textId="602B7A42" w:rsidR="005E655D" w:rsidRPr="00A97DEC" w:rsidRDefault="000C2A6E" w:rsidP="005C2889">
      <w:pPr>
        <w:pStyle w:val="NoSpacing"/>
        <w:spacing w:before="160"/>
        <w:ind w:left="90"/>
        <w:rPr>
          <w:bCs/>
          <w:sz w:val="18"/>
          <w:szCs w:val="18"/>
        </w:rPr>
      </w:pPr>
      <w:r w:rsidRPr="00A97DEC">
        <w:rPr>
          <w:b/>
          <w:sz w:val="18"/>
          <w:szCs w:val="18"/>
        </w:rPr>
        <w:lastRenderedPageBreak/>
        <w:t>Key</w:t>
      </w:r>
      <w:r w:rsidR="001E61D9">
        <w:rPr>
          <w:b/>
          <w:sz w:val="18"/>
          <w:szCs w:val="18"/>
        </w:rPr>
        <w:t>w</w:t>
      </w:r>
      <w:r w:rsidRPr="00A97DEC">
        <w:rPr>
          <w:b/>
          <w:sz w:val="18"/>
          <w:szCs w:val="18"/>
        </w:rPr>
        <w:t>ords:</w:t>
      </w:r>
      <w:r w:rsidRPr="00A97DEC">
        <w:rPr>
          <w:bCs/>
          <w:sz w:val="18"/>
          <w:szCs w:val="18"/>
        </w:rPr>
        <w:t xml:space="preserve"> Pre-</w:t>
      </w:r>
      <w:r w:rsidR="00241885">
        <w:rPr>
          <w:bCs/>
          <w:sz w:val="18"/>
          <w:szCs w:val="18"/>
        </w:rPr>
        <w:t>r</w:t>
      </w:r>
      <w:r w:rsidRPr="00A97DEC">
        <w:rPr>
          <w:bCs/>
          <w:sz w:val="18"/>
          <w:szCs w:val="18"/>
        </w:rPr>
        <w:t>eview</w:t>
      </w:r>
    </w:p>
    <w:sectPr w:rsidR="005E655D" w:rsidRPr="00A97DEC" w:rsidSect="00D80FD8">
      <w:footerReference w:type="default" r:id="rId48"/>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BF2FB" w14:textId="77777777" w:rsidR="003E442E" w:rsidRDefault="003E442E" w:rsidP="00E55D3A">
      <w:pPr>
        <w:spacing w:after="0" w:line="240" w:lineRule="auto"/>
      </w:pPr>
      <w:r>
        <w:separator/>
      </w:r>
    </w:p>
  </w:endnote>
  <w:endnote w:type="continuationSeparator" w:id="0">
    <w:p w14:paraId="715B8D2A" w14:textId="77777777" w:rsidR="003E442E" w:rsidRDefault="003E442E" w:rsidP="00E5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5046E7" w14:paraId="4AAD0BBB" w14:textId="77777777" w:rsidTr="00D86CF8">
      <w:tc>
        <w:tcPr>
          <w:tcW w:w="3356" w:type="dxa"/>
          <w:vAlign w:val="center"/>
        </w:tcPr>
        <w:p w14:paraId="792FBF41" w14:textId="77777777" w:rsidR="005046E7" w:rsidRDefault="005046E7" w:rsidP="00CE091C">
          <w:pPr>
            <w:pStyle w:val="Footer"/>
            <w:rPr>
              <w:sz w:val="18"/>
              <w:szCs w:val="18"/>
            </w:rPr>
          </w:pPr>
          <w:r>
            <w:rPr>
              <w:sz w:val="18"/>
              <w:szCs w:val="18"/>
            </w:rPr>
            <w:t xml:space="preserve">Date Implemented </w:t>
          </w:r>
        </w:p>
        <w:p w14:paraId="02F097DC" w14:textId="0A3BA78E" w:rsidR="005046E7" w:rsidRPr="000C25E0" w:rsidRDefault="002D75C2" w:rsidP="00CE091C">
          <w:pPr>
            <w:pStyle w:val="Footer"/>
            <w:rPr>
              <w:sz w:val="18"/>
              <w:szCs w:val="18"/>
            </w:rPr>
          </w:pPr>
          <w:r>
            <w:rPr>
              <w:sz w:val="18"/>
              <w:szCs w:val="18"/>
            </w:rPr>
            <w:t>09.25.2025</w:t>
          </w:r>
        </w:p>
      </w:tc>
      <w:tc>
        <w:tcPr>
          <w:tcW w:w="3357" w:type="dxa"/>
          <w:vAlign w:val="center"/>
        </w:tcPr>
        <w:p w14:paraId="62FE8AAB" w14:textId="7DEC9738" w:rsidR="005046E7" w:rsidRPr="000C25E0" w:rsidRDefault="005046E7" w:rsidP="00CE091C">
          <w:pPr>
            <w:pStyle w:val="Footer"/>
            <w:jc w:val="center"/>
            <w:rPr>
              <w:sz w:val="18"/>
              <w:szCs w:val="18"/>
            </w:rPr>
          </w:pPr>
          <w:r>
            <w:rPr>
              <w:sz w:val="18"/>
              <w:szCs w:val="18"/>
            </w:rPr>
            <w:t>WORKSHEET Pre-Review, Initial Application</w:t>
          </w:r>
        </w:p>
      </w:tc>
      <w:tc>
        <w:tcPr>
          <w:tcW w:w="3357" w:type="dxa"/>
          <w:vAlign w:val="center"/>
        </w:tcPr>
        <w:p w14:paraId="5A1AA15B" w14:textId="5272AE17" w:rsidR="005046E7" w:rsidRPr="000C25E0" w:rsidRDefault="005046E7" w:rsidP="00CE091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3</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32</w:t>
          </w:r>
          <w:r w:rsidRPr="000C25E0">
            <w:rPr>
              <w:bCs/>
              <w:sz w:val="18"/>
              <w:szCs w:val="18"/>
            </w:rPr>
            <w:fldChar w:fldCharType="end"/>
          </w:r>
        </w:p>
      </w:tc>
    </w:tr>
    <w:tr w:rsidR="005046E7" w14:paraId="1962F72A" w14:textId="77777777" w:rsidTr="00D86CF8">
      <w:tc>
        <w:tcPr>
          <w:tcW w:w="3356" w:type="dxa"/>
        </w:tcPr>
        <w:p w14:paraId="6BA7DF72" w14:textId="7EA03157" w:rsidR="005046E7" w:rsidRPr="000C25E0" w:rsidRDefault="005046E7" w:rsidP="003B2AEE">
          <w:pPr>
            <w:pStyle w:val="Footer"/>
            <w:tabs>
              <w:tab w:val="clear" w:pos="4680"/>
              <w:tab w:val="clear" w:pos="9360"/>
              <w:tab w:val="center" w:pos="1570"/>
              <w:tab w:val="left" w:pos="1947"/>
            </w:tabs>
            <w:rPr>
              <w:sz w:val="18"/>
              <w:szCs w:val="18"/>
            </w:rPr>
          </w:pPr>
          <w:r>
            <w:rPr>
              <w:sz w:val="18"/>
              <w:szCs w:val="18"/>
            </w:rPr>
            <w:t xml:space="preserve">Version </w:t>
          </w:r>
          <w:r w:rsidR="00380B86">
            <w:rPr>
              <w:sz w:val="18"/>
              <w:szCs w:val="18"/>
            </w:rPr>
            <w:t>5.</w:t>
          </w:r>
          <w:r w:rsidR="002D75C2">
            <w:rPr>
              <w:sz w:val="18"/>
              <w:szCs w:val="18"/>
            </w:rPr>
            <w:t>3</w:t>
          </w:r>
        </w:p>
      </w:tc>
      <w:tc>
        <w:tcPr>
          <w:tcW w:w="3357" w:type="dxa"/>
        </w:tcPr>
        <w:p w14:paraId="22340271" w14:textId="77777777" w:rsidR="005046E7" w:rsidRPr="000C25E0" w:rsidRDefault="005046E7" w:rsidP="00CE091C">
          <w:pPr>
            <w:pStyle w:val="Footer"/>
            <w:rPr>
              <w:sz w:val="18"/>
              <w:szCs w:val="18"/>
            </w:rPr>
          </w:pPr>
        </w:p>
      </w:tc>
      <w:tc>
        <w:tcPr>
          <w:tcW w:w="3357" w:type="dxa"/>
          <w:vAlign w:val="center"/>
        </w:tcPr>
        <w:p w14:paraId="404E5D6D" w14:textId="6F8E1F09" w:rsidR="005046E7" w:rsidRPr="000C25E0" w:rsidRDefault="005046E7" w:rsidP="00A047F0">
          <w:pPr>
            <w:pStyle w:val="Footer"/>
            <w:jc w:val="center"/>
            <w:rPr>
              <w:sz w:val="18"/>
              <w:szCs w:val="18"/>
            </w:rPr>
          </w:pPr>
        </w:p>
      </w:tc>
    </w:tr>
  </w:tbl>
  <w:p w14:paraId="72496E1B" w14:textId="6E466D51" w:rsidR="005046E7" w:rsidRDefault="005046E7">
    <w:pPr>
      <w:pStyle w:val="Footer"/>
    </w:pPr>
  </w:p>
  <w:p w14:paraId="5E86EDA7" w14:textId="77777777" w:rsidR="005046E7" w:rsidRDefault="0050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2757" w14:textId="77777777" w:rsidR="003E442E" w:rsidRDefault="003E442E" w:rsidP="00E55D3A">
      <w:pPr>
        <w:spacing w:after="0" w:line="240" w:lineRule="auto"/>
      </w:pPr>
      <w:r>
        <w:separator/>
      </w:r>
    </w:p>
  </w:footnote>
  <w:footnote w:type="continuationSeparator" w:id="0">
    <w:p w14:paraId="3F98EA85" w14:textId="77777777" w:rsidR="003E442E" w:rsidRDefault="003E442E" w:rsidP="00E55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7DA"/>
    <w:multiLevelType w:val="hybridMultilevel"/>
    <w:tmpl w:val="E56E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D7572"/>
    <w:multiLevelType w:val="hybridMultilevel"/>
    <w:tmpl w:val="B38C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A6069"/>
    <w:multiLevelType w:val="hybridMultilevel"/>
    <w:tmpl w:val="8BA47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3D302A"/>
    <w:multiLevelType w:val="hybridMultilevel"/>
    <w:tmpl w:val="1498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55312"/>
    <w:multiLevelType w:val="hybridMultilevel"/>
    <w:tmpl w:val="CA7C9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94113"/>
    <w:multiLevelType w:val="hybridMultilevel"/>
    <w:tmpl w:val="7F4E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505049"/>
    <w:multiLevelType w:val="hybridMultilevel"/>
    <w:tmpl w:val="1B0C1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D53DED"/>
    <w:multiLevelType w:val="hybridMultilevel"/>
    <w:tmpl w:val="EA9CF384"/>
    <w:lvl w:ilvl="0" w:tplc="04090001">
      <w:start w:val="1"/>
      <w:numFmt w:val="bullet"/>
      <w:lvlText w:val=""/>
      <w:lvlJc w:val="left"/>
      <w:pPr>
        <w:ind w:left="240" w:hanging="360"/>
      </w:pPr>
      <w:rPr>
        <w:rFonts w:ascii="Symbol" w:hAnsi="Symbol" w:hint="default"/>
      </w:rPr>
    </w:lvl>
    <w:lvl w:ilvl="1" w:tplc="04090005">
      <w:start w:val="1"/>
      <w:numFmt w:val="bullet"/>
      <w:lvlText w:val=""/>
      <w:lvlJc w:val="left"/>
      <w:pPr>
        <w:ind w:left="960" w:hanging="360"/>
      </w:pPr>
      <w:rPr>
        <w:rFonts w:ascii="Wingdings" w:hAnsi="Wingdings" w:hint="default"/>
      </w:rPr>
    </w:lvl>
    <w:lvl w:ilvl="2" w:tplc="04090005">
      <w:start w:val="1"/>
      <w:numFmt w:val="bullet"/>
      <w:lvlText w:val=""/>
      <w:lvlJc w:val="left"/>
      <w:pPr>
        <w:ind w:left="1680" w:hanging="360"/>
      </w:pPr>
      <w:rPr>
        <w:rFonts w:ascii="Wingdings" w:hAnsi="Wingdings" w:hint="default"/>
      </w:rPr>
    </w:lvl>
    <w:lvl w:ilvl="3" w:tplc="0409000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05E42CB4"/>
    <w:multiLevelType w:val="hybridMultilevel"/>
    <w:tmpl w:val="6D82A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06A81506"/>
    <w:multiLevelType w:val="hybridMultilevel"/>
    <w:tmpl w:val="5D9CC48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073B1611"/>
    <w:multiLevelType w:val="hybridMultilevel"/>
    <w:tmpl w:val="03CE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67194"/>
    <w:multiLevelType w:val="hybridMultilevel"/>
    <w:tmpl w:val="2A9C0CF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080672FF"/>
    <w:multiLevelType w:val="hybridMultilevel"/>
    <w:tmpl w:val="CCBE2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2244F"/>
    <w:multiLevelType w:val="hybridMultilevel"/>
    <w:tmpl w:val="2ED4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F871E2"/>
    <w:multiLevelType w:val="hybridMultilevel"/>
    <w:tmpl w:val="8FE6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8720C"/>
    <w:multiLevelType w:val="hybridMultilevel"/>
    <w:tmpl w:val="038087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0D15465"/>
    <w:multiLevelType w:val="hybridMultilevel"/>
    <w:tmpl w:val="DA98B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005AD3"/>
    <w:multiLevelType w:val="hybridMultilevel"/>
    <w:tmpl w:val="46E2D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27348"/>
    <w:multiLevelType w:val="hybridMultilevel"/>
    <w:tmpl w:val="3F84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FC713D"/>
    <w:multiLevelType w:val="hybridMultilevel"/>
    <w:tmpl w:val="C7C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54317"/>
    <w:multiLevelType w:val="multilevel"/>
    <w:tmpl w:val="4E661D26"/>
    <w:lvl w:ilvl="0">
      <w:start w:val="1"/>
      <w:numFmt w:val="decimal"/>
      <w:lvlText w:val="%1."/>
      <w:lvlJc w:val="left"/>
      <w:pPr>
        <w:ind w:left="720" w:hanging="360"/>
      </w:pPr>
      <w:rPr>
        <w:rFonts w:hint="default"/>
      </w:rPr>
    </w:lvl>
    <w:lvl w:ilvl="1">
      <w:start w:val="2"/>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1981323E"/>
    <w:multiLevelType w:val="hybridMultilevel"/>
    <w:tmpl w:val="7AD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B2F44"/>
    <w:multiLevelType w:val="hybridMultilevel"/>
    <w:tmpl w:val="30D4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7D75DC"/>
    <w:multiLevelType w:val="hybridMultilevel"/>
    <w:tmpl w:val="91E81B6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3E7346"/>
    <w:multiLevelType w:val="hybridMultilevel"/>
    <w:tmpl w:val="9B06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3F559C"/>
    <w:multiLevelType w:val="hybridMultilevel"/>
    <w:tmpl w:val="7ED2A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BF4EB6"/>
    <w:multiLevelType w:val="hybridMultilevel"/>
    <w:tmpl w:val="B024C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62B66E3"/>
    <w:multiLevelType w:val="hybridMultilevel"/>
    <w:tmpl w:val="B3B6F0F6"/>
    <w:lvl w:ilvl="0" w:tplc="04090001">
      <w:start w:val="1"/>
      <w:numFmt w:val="bullet"/>
      <w:lvlText w:val=""/>
      <w:lvlJc w:val="left"/>
      <w:pPr>
        <w:ind w:left="1832" w:hanging="360"/>
      </w:pPr>
      <w:rPr>
        <w:rFonts w:ascii="Symbol" w:hAnsi="Symbol" w:hint="default"/>
      </w:rPr>
    </w:lvl>
    <w:lvl w:ilvl="1" w:tplc="04090003" w:tentative="1">
      <w:start w:val="1"/>
      <w:numFmt w:val="bullet"/>
      <w:lvlText w:val="o"/>
      <w:lvlJc w:val="left"/>
      <w:pPr>
        <w:ind w:left="2552" w:hanging="360"/>
      </w:pPr>
      <w:rPr>
        <w:rFonts w:ascii="Courier New" w:hAnsi="Courier New" w:cs="Courier New" w:hint="default"/>
      </w:rPr>
    </w:lvl>
    <w:lvl w:ilvl="2" w:tplc="04090005" w:tentative="1">
      <w:start w:val="1"/>
      <w:numFmt w:val="bullet"/>
      <w:lvlText w:val=""/>
      <w:lvlJc w:val="left"/>
      <w:pPr>
        <w:ind w:left="3272" w:hanging="360"/>
      </w:pPr>
      <w:rPr>
        <w:rFonts w:ascii="Wingdings" w:hAnsi="Wingdings" w:hint="default"/>
      </w:rPr>
    </w:lvl>
    <w:lvl w:ilvl="3" w:tplc="04090001" w:tentative="1">
      <w:start w:val="1"/>
      <w:numFmt w:val="bullet"/>
      <w:lvlText w:val=""/>
      <w:lvlJc w:val="left"/>
      <w:pPr>
        <w:ind w:left="3992" w:hanging="360"/>
      </w:pPr>
      <w:rPr>
        <w:rFonts w:ascii="Symbol" w:hAnsi="Symbol" w:hint="default"/>
      </w:rPr>
    </w:lvl>
    <w:lvl w:ilvl="4" w:tplc="04090003" w:tentative="1">
      <w:start w:val="1"/>
      <w:numFmt w:val="bullet"/>
      <w:lvlText w:val="o"/>
      <w:lvlJc w:val="left"/>
      <w:pPr>
        <w:ind w:left="4712" w:hanging="360"/>
      </w:pPr>
      <w:rPr>
        <w:rFonts w:ascii="Courier New" w:hAnsi="Courier New" w:cs="Courier New" w:hint="default"/>
      </w:rPr>
    </w:lvl>
    <w:lvl w:ilvl="5" w:tplc="04090005" w:tentative="1">
      <w:start w:val="1"/>
      <w:numFmt w:val="bullet"/>
      <w:lvlText w:val=""/>
      <w:lvlJc w:val="left"/>
      <w:pPr>
        <w:ind w:left="5432" w:hanging="360"/>
      </w:pPr>
      <w:rPr>
        <w:rFonts w:ascii="Wingdings" w:hAnsi="Wingdings" w:hint="default"/>
      </w:rPr>
    </w:lvl>
    <w:lvl w:ilvl="6" w:tplc="04090001" w:tentative="1">
      <w:start w:val="1"/>
      <w:numFmt w:val="bullet"/>
      <w:lvlText w:val=""/>
      <w:lvlJc w:val="left"/>
      <w:pPr>
        <w:ind w:left="6152" w:hanging="360"/>
      </w:pPr>
      <w:rPr>
        <w:rFonts w:ascii="Symbol" w:hAnsi="Symbol" w:hint="default"/>
      </w:rPr>
    </w:lvl>
    <w:lvl w:ilvl="7" w:tplc="04090003" w:tentative="1">
      <w:start w:val="1"/>
      <w:numFmt w:val="bullet"/>
      <w:lvlText w:val="o"/>
      <w:lvlJc w:val="left"/>
      <w:pPr>
        <w:ind w:left="6872" w:hanging="360"/>
      </w:pPr>
      <w:rPr>
        <w:rFonts w:ascii="Courier New" w:hAnsi="Courier New" w:cs="Courier New" w:hint="default"/>
      </w:rPr>
    </w:lvl>
    <w:lvl w:ilvl="8" w:tplc="04090005" w:tentative="1">
      <w:start w:val="1"/>
      <w:numFmt w:val="bullet"/>
      <w:lvlText w:val=""/>
      <w:lvlJc w:val="left"/>
      <w:pPr>
        <w:ind w:left="7592" w:hanging="360"/>
      </w:pPr>
      <w:rPr>
        <w:rFonts w:ascii="Wingdings" w:hAnsi="Wingdings" w:hint="default"/>
      </w:rPr>
    </w:lvl>
  </w:abstractNum>
  <w:abstractNum w:abstractNumId="28" w15:restartNumberingAfterBreak="0">
    <w:nsid w:val="26FA6ECC"/>
    <w:multiLevelType w:val="hybridMultilevel"/>
    <w:tmpl w:val="CF90538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27675E4C"/>
    <w:multiLevelType w:val="hybridMultilevel"/>
    <w:tmpl w:val="AB72BB3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0" w15:restartNumberingAfterBreak="0">
    <w:nsid w:val="276A47F1"/>
    <w:multiLevelType w:val="hybridMultilevel"/>
    <w:tmpl w:val="7192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1A18DF"/>
    <w:multiLevelType w:val="hybridMultilevel"/>
    <w:tmpl w:val="CDA83E6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2AC45F03"/>
    <w:multiLevelType w:val="hybridMultilevel"/>
    <w:tmpl w:val="6606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CD1DA1"/>
    <w:multiLevelType w:val="hybridMultilevel"/>
    <w:tmpl w:val="AB9A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EA01AD"/>
    <w:multiLevelType w:val="hybridMultilevel"/>
    <w:tmpl w:val="2A0ED308"/>
    <w:lvl w:ilvl="0" w:tplc="0409000F">
      <w:start w:val="1"/>
      <w:numFmt w:val="decimal"/>
      <w:lvlText w:val="%1."/>
      <w:lvlJc w:val="left"/>
      <w:pPr>
        <w:ind w:left="720" w:hanging="360"/>
      </w:pPr>
      <w:rPr>
        <w:rFonts w:hint="default"/>
      </w:rPr>
    </w:lvl>
    <w:lvl w:ilvl="1" w:tplc="BDBA1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FE4E03"/>
    <w:multiLevelType w:val="hybridMultilevel"/>
    <w:tmpl w:val="41A6CF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D18"/>
    <w:multiLevelType w:val="hybridMultilevel"/>
    <w:tmpl w:val="092C36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9B478B"/>
    <w:multiLevelType w:val="hybridMultilevel"/>
    <w:tmpl w:val="BC40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5340C6"/>
    <w:multiLevelType w:val="hybridMultilevel"/>
    <w:tmpl w:val="5FD28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4B41113"/>
    <w:multiLevelType w:val="hybridMultilevel"/>
    <w:tmpl w:val="1D20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B27746"/>
    <w:multiLevelType w:val="hybridMultilevel"/>
    <w:tmpl w:val="EE08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E81538"/>
    <w:multiLevelType w:val="multilevel"/>
    <w:tmpl w:val="92EA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CC45CA"/>
    <w:multiLevelType w:val="hybridMultilevel"/>
    <w:tmpl w:val="98EA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1547ED"/>
    <w:multiLevelType w:val="hybridMultilevel"/>
    <w:tmpl w:val="416C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DD76DF"/>
    <w:multiLevelType w:val="hybridMultilevel"/>
    <w:tmpl w:val="952C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6D0E82"/>
    <w:multiLevelType w:val="hybridMultilevel"/>
    <w:tmpl w:val="489E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7B1B1B"/>
    <w:multiLevelType w:val="hybridMultilevel"/>
    <w:tmpl w:val="2F6219EA"/>
    <w:lvl w:ilvl="0" w:tplc="840640E8">
      <w:start w:val="1"/>
      <w:numFmt w:val="bullet"/>
      <w:lvlText w:val=""/>
      <w:lvlJc w:val="left"/>
      <w:pPr>
        <w:tabs>
          <w:tab w:val="num" w:pos="720"/>
        </w:tabs>
        <w:ind w:left="720" w:hanging="360"/>
      </w:pPr>
      <w:rPr>
        <w:rFonts w:ascii="Symbol" w:hAnsi="Symbol" w:hint="default"/>
      </w:rPr>
    </w:lvl>
    <w:lvl w:ilvl="1" w:tplc="6CEE568C" w:tentative="1">
      <w:start w:val="1"/>
      <w:numFmt w:val="bullet"/>
      <w:lvlText w:val=""/>
      <w:lvlJc w:val="left"/>
      <w:pPr>
        <w:tabs>
          <w:tab w:val="num" w:pos="1440"/>
        </w:tabs>
        <w:ind w:left="1440" w:hanging="360"/>
      </w:pPr>
      <w:rPr>
        <w:rFonts w:ascii="Symbol" w:hAnsi="Symbol" w:hint="default"/>
      </w:rPr>
    </w:lvl>
    <w:lvl w:ilvl="2" w:tplc="C4C8AD2A" w:tentative="1">
      <w:start w:val="1"/>
      <w:numFmt w:val="bullet"/>
      <w:lvlText w:val=""/>
      <w:lvlJc w:val="left"/>
      <w:pPr>
        <w:tabs>
          <w:tab w:val="num" w:pos="2160"/>
        </w:tabs>
        <w:ind w:left="2160" w:hanging="360"/>
      </w:pPr>
      <w:rPr>
        <w:rFonts w:ascii="Symbol" w:hAnsi="Symbol" w:hint="default"/>
      </w:rPr>
    </w:lvl>
    <w:lvl w:ilvl="3" w:tplc="D76E56C2" w:tentative="1">
      <w:start w:val="1"/>
      <w:numFmt w:val="bullet"/>
      <w:lvlText w:val=""/>
      <w:lvlJc w:val="left"/>
      <w:pPr>
        <w:tabs>
          <w:tab w:val="num" w:pos="2880"/>
        </w:tabs>
        <w:ind w:left="2880" w:hanging="360"/>
      </w:pPr>
      <w:rPr>
        <w:rFonts w:ascii="Symbol" w:hAnsi="Symbol" w:hint="default"/>
      </w:rPr>
    </w:lvl>
    <w:lvl w:ilvl="4" w:tplc="B1406F94" w:tentative="1">
      <w:start w:val="1"/>
      <w:numFmt w:val="bullet"/>
      <w:lvlText w:val=""/>
      <w:lvlJc w:val="left"/>
      <w:pPr>
        <w:tabs>
          <w:tab w:val="num" w:pos="3600"/>
        </w:tabs>
        <w:ind w:left="3600" w:hanging="360"/>
      </w:pPr>
      <w:rPr>
        <w:rFonts w:ascii="Symbol" w:hAnsi="Symbol" w:hint="default"/>
      </w:rPr>
    </w:lvl>
    <w:lvl w:ilvl="5" w:tplc="1B4CBCC4" w:tentative="1">
      <w:start w:val="1"/>
      <w:numFmt w:val="bullet"/>
      <w:lvlText w:val=""/>
      <w:lvlJc w:val="left"/>
      <w:pPr>
        <w:tabs>
          <w:tab w:val="num" w:pos="4320"/>
        </w:tabs>
        <w:ind w:left="4320" w:hanging="360"/>
      </w:pPr>
      <w:rPr>
        <w:rFonts w:ascii="Symbol" w:hAnsi="Symbol" w:hint="default"/>
      </w:rPr>
    </w:lvl>
    <w:lvl w:ilvl="6" w:tplc="1ED8AA1E" w:tentative="1">
      <w:start w:val="1"/>
      <w:numFmt w:val="bullet"/>
      <w:lvlText w:val=""/>
      <w:lvlJc w:val="left"/>
      <w:pPr>
        <w:tabs>
          <w:tab w:val="num" w:pos="5040"/>
        </w:tabs>
        <w:ind w:left="5040" w:hanging="360"/>
      </w:pPr>
      <w:rPr>
        <w:rFonts w:ascii="Symbol" w:hAnsi="Symbol" w:hint="default"/>
      </w:rPr>
    </w:lvl>
    <w:lvl w:ilvl="7" w:tplc="E0B871FC" w:tentative="1">
      <w:start w:val="1"/>
      <w:numFmt w:val="bullet"/>
      <w:lvlText w:val=""/>
      <w:lvlJc w:val="left"/>
      <w:pPr>
        <w:tabs>
          <w:tab w:val="num" w:pos="5760"/>
        </w:tabs>
        <w:ind w:left="5760" w:hanging="360"/>
      </w:pPr>
      <w:rPr>
        <w:rFonts w:ascii="Symbol" w:hAnsi="Symbol" w:hint="default"/>
      </w:rPr>
    </w:lvl>
    <w:lvl w:ilvl="8" w:tplc="574A0258"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3CDD354C"/>
    <w:multiLevelType w:val="hybridMultilevel"/>
    <w:tmpl w:val="CC38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FC6035"/>
    <w:multiLevelType w:val="hybridMultilevel"/>
    <w:tmpl w:val="3D10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080BE7"/>
    <w:multiLevelType w:val="hybridMultilevel"/>
    <w:tmpl w:val="A01CFA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F224902"/>
    <w:multiLevelType w:val="hybridMultilevel"/>
    <w:tmpl w:val="41C0EF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3FB40EBC"/>
    <w:multiLevelType w:val="hybridMultilevel"/>
    <w:tmpl w:val="2D4882DA"/>
    <w:lvl w:ilvl="0" w:tplc="D60E7AF2">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2" w15:restartNumberingAfterBreak="0">
    <w:nsid w:val="4015288F"/>
    <w:multiLevelType w:val="hybridMultilevel"/>
    <w:tmpl w:val="294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622BEF"/>
    <w:multiLevelType w:val="hybridMultilevel"/>
    <w:tmpl w:val="00DE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F04D43"/>
    <w:multiLevelType w:val="hybridMultilevel"/>
    <w:tmpl w:val="62D0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2CA0765"/>
    <w:multiLevelType w:val="hybridMultilevel"/>
    <w:tmpl w:val="AD3E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E211F7"/>
    <w:multiLevelType w:val="hybridMultilevel"/>
    <w:tmpl w:val="571C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734832"/>
    <w:multiLevelType w:val="multilevel"/>
    <w:tmpl w:val="DCA8CB00"/>
    <w:lvl w:ilvl="0">
      <w:start w:val="1"/>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440D58B3"/>
    <w:multiLevelType w:val="hybridMultilevel"/>
    <w:tmpl w:val="2A0ED308"/>
    <w:lvl w:ilvl="0" w:tplc="0409000F">
      <w:start w:val="1"/>
      <w:numFmt w:val="decimal"/>
      <w:lvlText w:val="%1."/>
      <w:lvlJc w:val="left"/>
      <w:pPr>
        <w:ind w:left="720" w:hanging="360"/>
      </w:pPr>
      <w:rPr>
        <w:rFonts w:hint="default"/>
      </w:rPr>
    </w:lvl>
    <w:lvl w:ilvl="1" w:tplc="BDBA1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097D9D"/>
    <w:multiLevelType w:val="hybridMultilevel"/>
    <w:tmpl w:val="6D7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9A0A83"/>
    <w:multiLevelType w:val="hybridMultilevel"/>
    <w:tmpl w:val="DC2E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EF0953"/>
    <w:multiLevelType w:val="hybridMultilevel"/>
    <w:tmpl w:val="8D28B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C837603"/>
    <w:multiLevelType w:val="hybridMultilevel"/>
    <w:tmpl w:val="2CDE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B501FC"/>
    <w:multiLevelType w:val="hybridMultilevel"/>
    <w:tmpl w:val="7AFE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C1110E"/>
    <w:multiLevelType w:val="hybridMultilevel"/>
    <w:tmpl w:val="DB0C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F76A32"/>
    <w:multiLevelType w:val="hybridMultilevel"/>
    <w:tmpl w:val="1D6A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8A4E87"/>
    <w:multiLevelType w:val="hybridMultilevel"/>
    <w:tmpl w:val="8DA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2908F6"/>
    <w:multiLevelType w:val="hybridMultilevel"/>
    <w:tmpl w:val="FC26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885F02"/>
    <w:multiLevelType w:val="hybridMultilevel"/>
    <w:tmpl w:val="E03E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482234"/>
    <w:multiLevelType w:val="hybridMultilevel"/>
    <w:tmpl w:val="BA6C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4F33AD1"/>
    <w:multiLevelType w:val="hybridMultilevel"/>
    <w:tmpl w:val="D358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913895"/>
    <w:multiLevelType w:val="hybridMultilevel"/>
    <w:tmpl w:val="F530C2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59104E"/>
    <w:multiLevelType w:val="hybridMultilevel"/>
    <w:tmpl w:val="47FC1D82"/>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3" w15:restartNumberingAfterBreak="0">
    <w:nsid w:val="59944470"/>
    <w:multiLevelType w:val="hybridMultilevel"/>
    <w:tmpl w:val="820C70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5ACE5552"/>
    <w:multiLevelType w:val="hybridMultilevel"/>
    <w:tmpl w:val="CCD0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310BB"/>
    <w:multiLevelType w:val="hybridMultilevel"/>
    <w:tmpl w:val="28187720"/>
    <w:lvl w:ilvl="0" w:tplc="04090001">
      <w:start w:val="1"/>
      <w:numFmt w:val="bullet"/>
      <w:lvlText w:val=""/>
      <w:lvlJc w:val="left"/>
      <w:pPr>
        <w:ind w:left="706" w:hanging="360"/>
      </w:pPr>
      <w:rPr>
        <w:rFonts w:ascii="Symbol" w:hAnsi="Symbol"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6" w15:restartNumberingAfterBreak="0">
    <w:nsid w:val="5FE348B7"/>
    <w:multiLevelType w:val="hybridMultilevel"/>
    <w:tmpl w:val="BDB4534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7" w15:restartNumberingAfterBreak="0">
    <w:nsid w:val="608C324A"/>
    <w:multiLevelType w:val="hybridMultilevel"/>
    <w:tmpl w:val="DCE4B238"/>
    <w:lvl w:ilvl="0" w:tplc="2B06D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BD4A72"/>
    <w:multiLevelType w:val="hybridMultilevel"/>
    <w:tmpl w:val="539E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615664"/>
    <w:multiLevelType w:val="hybridMultilevel"/>
    <w:tmpl w:val="FF88AC8A"/>
    <w:lvl w:ilvl="0" w:tplc="D506DBDC">
      <w:start w:val="1"/>
      <w:numFmt w:val="bullet"/>
      <w:lvlText w:val=""/>
      <w:lvlJc w:val="left"/>
      <w:pPr>
        <w:tabs>
          <w:tab w:val="num" w:pos="720"/>
        </w:tabs>
        <w:ind w:left="720" w:hanging="360"/>
      </w:pPr>
      <w:rPr>
        <w:rFonts w:ascii="Symbol" w:hAnsi="Symbol" w:hint="default"/>
      </w:rPr>
    </w:lvl>
    <w:lvl w:ilvl="1" w:tplc="36549964" w:tentative="1">
      <w:start w:val="1"/>
      <w:numFmt w:val="bullet"/>
      <w:lvlText w:val=""/>
      <w:lvlJc w:val="left"/>
      <w:pPr>
        <w:tabs>
          <w:tab w:val="num" w:pos="1440"/>
        </w:tabs>
        <w:ind w:left="1440" w:hanging="360"/>
      </w:pPr>
      <w:rPr>
        <w:rFonts w:ascii="Symbol" w:hAnsi="Symbol" w:hint="default"/>
      </w:rPr>
    </w:lvl>
    <w:lvl w:ilvl="2" w:tplc="0364949C" w:tentative="1">
      <w:start w:val="1"/>
      <w:numFmt w:val="bullet"/>
      <w:lvlText w:val=""/>
      <w:lvlJc w:val="left"/>
      <w:pPr>
        <w:tabs>
          <w:tab w:val="num" w:pos="2160"/>
        </w:tabs>
        <w:ind w:left="2160" w:hanging="360"/>
      </w:pPr>
      <w:rPr>
        <w:rFonts w:ascii="Symbol" w:hAnsi="Symbol" w:hint="default"/>
      </w:rPr>
    </w:lvl>
    <w:lvl w:ilvl="3" w:tplc="96CEE060" w:tentative="1">
      <w:start w:val="1"/>
      <w:numFmt w:val="bullet"/>
      <w:lvlText w:val=""/>
      <w:lvlJc w:val="left"/>
      <w:pPr>
        <w:tabs>
          <w:tab w:val="num" w:pos="2880"/>
        </w:tabs>
        <w:ind w:left="2880" w:hanging="360"/>
      </w:pPr>
      <w:rPr>
        <w:rFonts w:ascii="Symbol" w:hAnsi="Symbol" w:hint="default"/>
      </w:rPr>
    </w:lvl>
    <w:lvl w:ilvl="4" w:tplc="4894E2AC" w:tentative="1">
      <w:start w:val="1"/>
      <w:numFmt w:val="bullet"/>
      <w:lvlText w:val=""/>
      <w:lvlJc w:val="left"/>
      <w:pPr>
        <w:tabs>
          <w:tab w:val="num" w:pos="3600"/>
        </w:tabs>
        <w:ind w:left="3600" w:hanging="360"/>
      </w:pPr>
      <w:rPr>
        <w:rFonts w:ascii="Symbol" w:hAnsi="Symbol" w:hint="default"/>
      </w:rPr>
    </w:lvl>
    <w:lvl w:ilvl="5" w:tplc="62D89728" w:tentative="1">
      <w:start w:val="1"/>
      <w:numFmt w:val="bullet"/>
      <w:lvlText w:val=""/>
      <w:lvlJc w:val="left"/>
      <w:pPr>
        <w:tabs>
          <w:tab w:val="num" w:pos="4320"/>
        </w:tabs>
        <w:ind w:left="4320" w:hanging="360"/>
      </w:pPr>
      <w:rPr>
        <w:rFonts w:ascii="Symbol" w:hAnsi="Symbol" w:hint="default"/>
      </w:rPr>
    </w:lvl>
    <w:lvl w:ilvl="6" w:tplc="7E84FB38" w:tentative="1">
      <w:start w:val="1"/>
      <w:numFmt w:val="bullet"/>
      <w:lvlText w:val=""/>
      <w:lvlJc w:val="left"/>
      <w:pPr>
        <w:tabs>
          <w:tab w:val="num" w:pos="5040"/>
        </w:tabs>
        <w:ind w:left="5040" w:hanging="360"/>
      </w:pPr>
      <w:rPr>
        <w:rFonts w:ascii="Symbol" w:hAnsi="Symbol" w:hint="default"/>
      </w:rPr>
    </w:lvl>
    <w:lvl w:ilvl="7" w:tplc="38522D7C" w:tentative="1">
      <w:start w:val="1"/>
      <w:numFmt w:val="bullet"/>
      <w:lvlText w:val=""/>
      <w:lvlJc w:val="left"/>
      <w:pPr>
        <w:tabs>
          <w:tab w:val="num" w:pos="5760"/>
        </w:tabs>
        <w:ind w:left="5760" w:hanging="360"/>
      </w:pPr>
      <w:rPr>
        <w:rFonts w:ascii="Symbol" w:hAnsi="Symbol" w:hint="default"/>
      </w:rPr>
    </w:lvl>
    <w:lvl w:ilvl="8" w:tplc="36502D30" w:tentative="1">
      <w:start w:val="1"/>
      <w:numFmt w:val="bullet"/>
      <w:lvlText w:val=""/>
      <w:lvlJc w:val="left"/>
      <w:pPr>
        <w:tabs>
          <w:tab w:val="num" w:pos="6480"/>
        </w:tabs>
        <w:ind w:left="6480" w:hanging="360"/>
      </w:pPr>
      <w:rPr>
        <w:rFonts w:ascii="Symbol" w:hAnsi="Symbol" w:hint="default"/>
      </w:rPr>
    </w:lvl>
  </w:abstractNum>
  <w:abstractNum w:abstractNumId="80" w15:restartNumberingAfterBreak="0">
    <w:nsid w:val="65D854C9"/>
    <w:multiLevelType w:val="multilevel"/>
    <w:tmpl w:val="E02CA8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1" w15:restartNumberingAfterBreak="0">
    <w:nsid w:val="667157CC"/>
    <w:multiLevelType w:val="hybridMultilevel"/>
    <w:tmpl w:val="048A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C71C0A"/>
    <w:multiLevelType w:val="hybridMultilevel"/>
    <w:tmpl w:val="0CEAB3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957B94"/>
    <w:multiLevelType w:val="hybridMultilevel"/>
    <w:tmpl w:val="74E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3B431D"/>
    <w:multiLevelType w:val="hybridMultilevel"/>
    <w:tmpl w:val="5B040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9C27E66"/>
    <w:multiLevelType w:val="hybridMultilevel"/>
    <w:tmpl w:val="12F221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0F133D"/>
    <w:multiLevelType w:val="hybridMultilevel"/>
    <w:tmpl w:val="66A4432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7" w15:restartNumberingAfterBreak="0">
    <w:nsid w:val="6CD27A8C"/>
    <w:multiLevelType w:val="hybridMultilevel"/>
    <w:tmpl w:val="9D3478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867094"/>
    <w:multiLevelType w:val="hybridMultilevel"/>
    <w:tmpl w:val="06E8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FD46EFC"/>
    <w:multiLevelType w:val="hybridMultilevel"/>
    <w:tmpl w:val="2310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4F3D01"/>
    <w:multiLevelType w:val="hybridMultilevel"/>
    <w:tmpl w:val="CAEA18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6A5056"/>
    <w:multiLevelType w:val="hybridMultilevel"/>
    <w:tmpl w:val="5F128B5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2" w15:restartNumberingAfterBreak="0">
    <w:nsid w:val="73210516"/>
    <w:multiLevelType w:val="hybridMultilevel"/>
    <w:tmpl w:val="32BA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F66251"/>
    <w:multiLevelType w:val="hybridMultilevel"/>
    <w:tmpl w:val="2634DD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5DC5204"/>
    <w:multiLevelType w:val="hybridMultilevel"/>
    <w:tmpl w:val="54469A9E"/>
    <w:lvl w:ilvl="0" w:tplc="EC7CD1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6B1B8A"/>
    <w:multiLevelType w:val="hybridMultilevel"/>
    <w:tmpl w:val="74AC46AC"/>
    <w:lvl w:ilvl="0" w:tplc="12AEF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C25697E"/>
    <w:multiLevelType w:val="hybridMultilevel"/>
    <w:tmpl w:val="68C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963EF2"/>
    <w:multiLevelType w:val="hybridMultilevel"/>
    <w:tmpl w:val="2DD4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014EFE"/>
    <w:multiLevelType w:val="hybridMultilevel"/>
    <w:tmpl w:val="D8B6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C113C4"/>
    <w:multiLevelType w:val="hybridMultilevel"/>
    <w:tmpl w:val="0190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175CF3"/>
    <w:multiLevelType w:val="hybridMultilevel"/>
    <w:tmpl w:val="5A527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9437170">
    <w:abstractNumId w:val="42"/>
  </w:num>
  <w:num w:numId="2" w16cid:durableId="1645235962">
    <w:abstractNumId w:val="72"/>
  </w:num>
  <w:num w:numId="3" w16cid:durableId="1985505422">
    <w:abstractNumId w:val="28"/>
  </w:num>
  <w:num w:numId="4" w16cid:durableId="2039356941">
    <w:abstractNumId w:val="5"/>
  </w:num>
  <w:num w:numId="5" w16cid:durableId="1931307201">
    <w:abstractNumId w:val="66"/>
  </w:num>
  <w:num w:numId="6" w16cid:durableId="810249622">
    <w:abstractNumId w:val="75"/>
  </w:num>
  <w:num w:numId="7" w16cid:durableId="1827892024">
    <w:abstractNumId w:val="96"/>
  </w:num>
  <w:num w:numId="8" w16cid:durableId="1008868202">
    <w:abstractNumId w:val="95"/>
  </w:num>
  <w:num w:numId="9" w16cid:durableId="346102794">
    <w:abstractNumId w:val="76"/>
  </w:num>
  <w:num w:numId="10" w16cid:durableId="1980107592">
    <w:abstractNumId w:val="18"/>
  </w:num>
  <w:num w:numId="11" w16cid:durableId="731776249">
    <w:abstractNumId w:val="54"/>
  </w:num>
  <w:num w:numId="12" w16cid:durableId="1099369706">
    <w:abstractNumId w:val="92"/>
  </w:num>
  <w:num w:numId="13" w16cid:durableId="503400401">
    <w:abstractNumId w:val="22"/>
  </w:num>
  <w:num w:numId="14" w16cid:durableId="1994599812">
    <w:abstractNumId w:val="87"/>
  </w:num>
  <w:num w:numId="15" w16cid:durableId="1444497288">
    <w:abstractNumId w:val="61"/>
  </w:num>
  <w:num w:numId="16" w16cid:durableId="790056161">
    <w:abstractNumId w:val="34"/>
  </w:num>
  <w:num w:numId="17" w16cid:durableId="51777199">
    <w:abstractNumId w:val="69"/>
  </w:num>
  <w:num w:numId="18" w16cid:durableId="436414038">
    <w:abstractNumId w:val="81"/>
  </w:num>
  <w:num w:numId="19" w16cid:durableId="1444573256">
    <w:abstractNumId w:val="83"/>
  </w:num>
  <w:num w:numId="20" w16cid:durableId="820541640">
    <w:abstractNumId w:val="98"/>
  </w:num>
  <w:num w:numId="21" w16cid:durableId="433982417">
    <w:abstractNumId w:val="44"/>
  </w:num>
  <w:num w:numId="22" w16cid:durableId="643193956">
    <w:abstractNumId w:val="33"/>
  </w:num>
  <w:num w:numId="23" w16cid:durableId="932081873">
    <w:abstractNumId w:val="82"/>
  </w:num>
  <w:num w:numId="24" w16cid:durableId="996423164">
    <w:abstractNumId w:val="16"/>
  </w:num>
  <w:num w:numId="25" w16cid:durableId="41489489">
    <w:abstractNumId w:val="12"/>
  </w:num>
  <w:num w:numId="26" w16cid:durableId="101190153">
    <w:abstractNumId w:val="88"/>
  </w:num>
  <w:num w:numId="27" w16cid:durableId="1329863282">
    <w:abstractNumId w:val="1"/>
  </w:num>
  <w:num w:numId="28" w16cid:durableId="867642512">
    <w:abstractNumId w:val="59"/>
  </w:num>
  <w:num w:numId="29" w16cid:durableId="1323393828">
    <w:abstractNumId w:val="20"/>
  </w:num>
  <w:num w:numId="30" w16cid:durableId="1230339536">
    <w:abstractNumId w:val="39"/>
  </w:num>
  <w:num w:numId="31" w16cid:durableId="1417435282">
    <w:abstractNumId w:val="27"/>
  </w:num>
  <w:num w:numId="32" w16cid:durableId="50928960">
    <w:abstractNumId w:val="70"/>
  </w:num>
  <w:num w:numId="33" w16cid:durableId="1958557296">
    <w:abstractNumId w:val="23"/>
  </w:num>
  <w:num w:numId="34" w16cid:durableId="538859935">
    <w:abstractNumId w:val="94"/>
  </w:num>
  <w:num w:numId="35" w16cid:durableId="1381705270">
    <w:abstractNumId w:val="52"/>
  </w:num>
  <w:num w:numId="36" w16cid:durableId="735132610">
    <w:abstractNumId w:val="29"/>
  </w:num>
  <w:num w:numId="37" w16cid:durableId="201215400">
    <w:abstractNumId w:val="48"/>
  </w:num>
  <w:num w:numId="38" w16cid:durableId="291330378">
    <w:abstractNumId w:val="62"/>
  </w:num>
  <w:num w:numId="39" w16cid:durableId="968779684">
    <w:abstractNumId w:val="3"/>
  </w:num>
  <w:num w:numId="40" w16cid:durableId="1893346732">
    <w:abstractNumId w:val="50"/>
  </w:num>
  <w:num w:numId="41" w16cid:durableId="1036586856">
    <w:abstractNumId w:val="55"/>
  </w:num>
  <w:num w:numId="42" w16cid:durableId="856038481">
    <w:abstractNumId w:val="65"/>
  </w:num>
  <w:num w:numId="43" w16cid:durableId="568930360">
    <w:abstractNumId w:val="7"/>
  </w:num>
  <w:num w:numId="44" w16cid:durableId="169685441">
    <w:abstractNumId w:val="0"/>
  </w:num>
  <w:num w:numId="45" w16cid:durableId="1174537593">
    <w:abstractNumId w:val="21"/>
  </w:num>
  <w:num w:numId="46" w16cid:durableId="1695882633">
    <w:abstractNumId w:val="64"/>
  </w:num>
  <w:num w:numId="47" w16cid:durableId="204755583">
    <w:abstractNumId w:val="57"/>
  </w:num>
  <w:num w:numId="48" w16cid:durableId="121769820">
    <w:abstractNumId w:val="89"/>
  </w:num>
  <w:num w:numId="49" w16cid:durableId="403068321">
    <w:abstractNumId w:val="10"/>
  </w:num>
  <w:num w:numId="50" w16cid:durableId="1106119415">
    <w:abstractNumId w:val="53"/>
  </w:num>
  <w:num w:numId="51" w16cid:durableId="1561014383">
    <w:abstractNumId w:val="40"/>
  </w:num>
  <w:num w:numId="52" w16cid:durableId="1165320716">
    <w:abstractNumId w:val="6"/>
  </w:num>
  <w:num w:numId="53" w16cid:durableId="1513908719">
    <w:abstractNumId w:val="67"/>
  </w:num>
  <w:num w:numId="54" w16cid:durableId="1769887470">
    <w:abstractNumId w:val="24"/>
  </w:num>
  <w:num w:numId="55" w16cid:durableId="868184403">
    <w:abstractNumId w:val="37"/>
  </w:num>
  <w:num w:numId="56" w16cid:durableId="63143001">
    <w:abstractNumId w:val="68"/>
  </w:num>
  <w:num w:numId="57" w16cid:durableId="1412432534">
    <w:abstractNumId w:val="49"/>
  </w:num>
  <w:num w:numId="58" w16cid:durableId="1237745072">
    <w:abstractNumId w:val="26"/>
  </w:num>
  <w:num w:numId="59" w16cid:durableId="1559632814">
    <w:abstractNumId w:val="85"/>
  </w:num>
  <w:num w:numId="60" w16cid:durableId="194848624">
    <w:abstractNumId w:val="13"/>
  </w:num>
  <w:num w:numId="61" w16cid:durableId="1534346462">
    <w:abstractNumId w:val="71"/>
  </w:num>
  <w:num w:numId="62" w16cid:durableId="411900548">
    <w:abstractNumId w:val="9"/>
  </w:num>
  <w:num w:numId="63" w16cid:durableId="1547177014">
    <w:abstractNumId w:val="90"/>
  </w:num>
  <w:num w:numId="64" w16cid:durableId="266667837">
    <w:abstractNumId w:val="19"/>
  </w:num>
  <w:num w:numId="65" w16cid:durableId="1254823963">
    <w:abstractNumId w:val="43"/>
  </w:num>
  <w:num w:numId="66" w16cid:durableId="967398878">
    <w:abstractNumId w:val="84"/>
  </w:num>
  <w:num w:numId="67" w16cid:durableId="187378839">
    <w:abstractNumId w:val="36"/>
  </w:num>
  <w:num w:numId="68" w16cid:durableId="717096928">
    <w:abstractNumId w:val="78"/>
  </w:num>
  <w:num w:numId="69" w16cid:durableId="1026760090">
    <w:abstractNumId w:val="93"/>
  </w:num>
  <w:num w:numId="70" w16cid:durableId="2020153015">
    <w:abstractNumId w:val="2"/>
  </w:num>
  <w:num w:numId="71" w16cid:durableId="183447543">
    <w:abstractNumId w:val="38"/>
  </w:num>
  <w:num w:numId="72" w16cid:durableId="1714427343">
    <w:abstractNumId w:val="74"/>
  </w:num>
  <w:num w:numId="73" w16cid:durableId="2110926257">
    <w:abstractNumId w:val="35"/>
  </w:num>
  <w:num w:numId="74" w16cid:durableId="1877354141">
    <w:abstractNumId w:val="100"/>
  </w:num>
  <w:num w:numId="75" w16cid:durableId="1506288794">
    <w:abstractNumId w:val="77"/>
  </w:num>
  <w:num w:numId="76" w16cid:durableId="115175487">
    <w:abstractNumId w:val="58"/>
  </w:num>
  <w:num w:numId="77" w16cid:durableId="477695588">
    <w:abstractNumId w:val="99"/>
  </w:num>
  <w:num w:numId="78" w16cid:durableId="1257203411">
    <w:abstractNumId w:val="91"/>
  </w:num>
  <w:num w:numId="79" w16cid:durableId="263850656">
    <w:abstractNumId w:val="80"/>
  </w:num>
  <w:num w:numId="80" w16cid:durableId="675494908">
    <w:abstractNumId w:val="14"/>
  </w:num>
  <w:num w:numId="81" w16cid:durableId="227500683">
    <w:abstractNumId w:val="11"/>
  </w:num>
  <w:num w:numId="82" w16cid:durableId="1734617468">
    <w:abstractNumId w:val="51"/>
  </w:num>
  <w:num w:numId="83" w16cid:durableId="491067880">
    <w:abstractNumId w:val="31"/>
  </w:num>
  <w:num w:numId="84" w16cid:durableId="2079327711">
    <w:abstractNumId w:val="73"/>
  </w:num>
  <w:num w:numId="85" w16cid:durableId="1933270247">
    <w:abstractNumId w:val="86"/>
  </w:num>
  <w:num w:numId="86" w16cid:durableId="689068952">
    <w:abstractNumId w:val="15"/>
  </w:num>
  <w:num w:numId="87" w16cid:durableId="1052995427">
    <w:abstractNumId w:val="47"/>
  </w:num>
  <w:num w:numId="88" w16cid:durableId="482046183">
    <w:abstractNumId w:val="63"/>
  </w:num>
  <w:num w:numId="89" w16cid:durableId="249776240">
    <w:abstractNumId w:val="25"/>
  </w:num>
  <w:num w:numId="90" w16cid:durableId="970329204">
    <w:abstractNumId w:val="45"/>
  </w:num>
  <w:num w:numId="91" w16cid:durableId="1101340714">
    <w:abstractNumId w:val="60"/>
  </w:num>
  <w:num w:numId="92" w16cid:durableId="907155078">
    <w:abstractNumId w:val="30"/>
  </w:num>
  <w:num w:numId="93" w16cid:durableId="654340128">
    <w:abstractNumId w:val="56"/>
  </w:num>
  <w:num w:numId="94" w16cid:durableId="1988436393">
    <w:abstractNumId w:val="4"/>
  </w:num>
  <w:num w:numId="95" w16cid:durableId="1637176958">
    <w:abstractNumId w:val="79"/>
  </w:num>
  <w:num w:numId="96" w16cid:durableId="1387877071">
    <w:abstractNumId w:val="46"/>
  </w:num>
  <w:num w:numId="97" w16cid:durableId="949581324">
    <w:abstractNumId w:val="97"/>
  </w:num>
  <w:num w:numId="98" w16cid:durableId="57173509">
    <w:abstractNumId w:val="32"/>
  </w:num>
  <w:num w:numId="99" w16cid:durableId="1867910748">
    <w:abstractNumId w:val="17"/>
  </w:num>
  <w:num w:numId="100" w16cid:durableId="505169530">
    <w:abstractNumId w:val="8"/>
  </w:num>
  <w:num w:numId="101" w16cid:durableId="1070420095">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4A"/>
    <w:rsid w:val="0000048D"/>
    <w:rsid w:val="0000119A"/>
    <w:rsid w:val="000031D0"/>
    <w:rsid w:val="00003D2B"/>
    <w:rsid w:val="00004958"/>
    <w:rsid w:val="000052D6"/>
    <w:rsid w:val="00005F8C"/>
    <w:rsid w:val="0000681D"/>
    <w:rsid w:val="00013ACE"/>
    <w:rsid w:val="00015246"/>
    <w:rsid w:val="00015902"/>
    <w:rsid w:val="00017622"/>
    <w:rsid w:val="00020C9D"/>
    <w:rsid w:val="0002120E"/>
    <w:rsid w:val="00022C93"/>
    <w:rsid w:val="00023A5D"/>
    <w:rsid w:val="000246AC"/>
    <w:rsid w:val="00024AB5"/>
    <w:rsid w:val="0002600F"/>
    <w:rsid w:val="00030493"/>
    <w:rsid w:val="00030C49"/>
    <w:rsid w:val="00031DE7"/>
    <w:rsid w:val="00032E36"/>
    <w:rsid w:val="0003405F"/>
    <w:rsid w:val="00034B4D"/>
    <w:rsid w:val="00034B4F"/>
    <w:rsid w:val="00035A7A"/>
    <w:rsid w:val="00040CAE"/>
    <w:rsid w:val="00042CF8"/>
    <w:rsid w:val="000442D2"/>
    <w:rsid w:val="00044C98"/>
    <w:rsid w:val="000451E2"/>
    <w:rsid w:val="000479F3"/>
    <w:rsid w:val="00047EA0"/>
    <w:rsid w:val="0005051E"/>
    <w:rsid w:val="00051F9F"/>
    <w:rsid w:val="00052578"/>
    <w:rsid w:val="00055D6E"/>
    <w:rsid w:val="000561BB"/>
    <w:rsid w:val="00056548"/>
    <w:rsid w:val="000567C5"/>
    <w:rsid w:val="00062802"/>
    <w:rsid w:val="00064214"/>
    <w:rsid w:val="000701B6"/>
    <w:rsid w:val="00071EB6"/>
    <w:rsid w:val="00072017"/>
    <w:rsid w:val="000745CD"/>
    <w:rsid w:val="00076FA7"/>
    <w:rsid w:val="00077D04"/>
    <w:rsid w:val="00081C6D"/>
    <w:rsid w:val="00083FBD"/>
    <w:rsid w:val="000865F4"/>
    <w:rsid w:val="0008772E"/>
    <w:rsid w:val="000901F5"/>
    <w:rsid w:val="000972F2"/>
    <w:rsid w:val="000A3DB6"/>
    <w:rsid w:val="000A441F"/>
    <w:rsid w:val="000B09BB"/>
    <w:rsid w:val="000B614D"/>
    <w:rsid w:val="000B62DA"/>
    <w:rsid w:val="000C17FF"/>
    <w:rsid w:val="000C2A6E"/>
    <w:rsid w:val="000C4F77"/>
    <w:rsid w:val="000C5944"/>
    <w:rsid w:val="000C59C4"/>
    <w:rsid w:val="000C61F3"/>
    <w:rsid w:val="000D17A6"/>
    <w:rsid w:val="000D281C"/>
    <w:rsid w:val="000D2953"/>
    <w:rsid w:val="000D2DE0"/>
    <w:rsid w:val="000D4DF1"/>
    <w:rsid w:val="000D6128"/>
    <w:rsid w:val="000E1671"/>
    <w:rsid w:val="000E313D"/>
    <w:rsid w:val="000E38FB"/>
    <w:rsid w:val="000E53B8"/>
    <w:rsid w:val="000E62E6"/>
    <w:rsid w:val="000F01F7"/>
    <w:rsid w:val="000F067C"/>
    <w:rsid w:val="000F0B53"/>
    <w:rsid w:val="000F38D2"/>
    <w:rsid w:val="000F3C4A"/>
    <w:rsid w:val="000F3CDD"/>
    <w:rsid w:val="000F50C4"/>
    <w:rsid w:val="000F52F8"/>
    <w:rsid w:val="000F5C83"/>
    <w:rsid w:val="000F6C15"/>
    <w:rsid w:val="0010258F"/>
    <w:rsid w:val="00103386"/>
    <w:rsid w:val="00103CFF"/>
    <w:rsid w:val="00104274"/>
    <w:rsid w:val="00104D43"/>
    <w:rsid w:val="00111A8A"/>
    <w:rsid w:val="00111C80"/>
    <w:rsid w:val="00112813"/>
    <w:rsid w:val="00116554"/>
    <w:rsid w:val="001238CE"/>
    <w:rsid w:val="001245DF"/>
    <w:rsid w:val="00132527"/>
    <w:rsid w:val="00132B71"/>
    <w:rsid w:val="00135247"/>
    <w:rsid w:val="00136654"/>
    <w:rsid w:val="00137E51"/>
    <w:rsid w:val="001423B5"/>
    <w:rsid w:val="00143FBE"/>
    <w:rsid w:val="00146096"/>
    <w:rsid w:val="001472F1"/>
    <w:rsid w:val="00147AB2"/>
    <w:rsid w:val="00151FD6"/>
    <w:rsid w:val="00152C34"/>
    <w:rsid w:val="001535CE"/>
    <w:rsid w:val="00154259"/>
    <w:rsid w:val="00154275"/>
    <w:rsid w:val="00154914"/>
    <w:rsid w:val="00161234"/>
    <w:rsid w:val="00164AC9"/>
    <w:rsid w:val="0017088A"/>
    <w:rsid w:val="0017269D"/>
    <w:rsid w:val="0017386A"/>
    <w:rsid w:val="00174D66"/>
    <w:rsid w:val="00181556"/>
    <w:rsid w:val="00182A32"/>
    <w:rsid w:val="001833FB"/>
    <w:rsid w:val="00183BE8"/>
    <w:rsid w:val="001855DA"/>
    <w:rsid w:val="00192005"/>
    <w:rsid w:val="0019297A"/>
    <w:rsid w:val="00192BA2"/>
    <w:rsid w:val="0019541E"/>
    <w:rsid w:val="00195AEF"/>
    <w:rsid w:val="001A03C6"/>
    <w:rsid w:val="001A1D09"/>
    <w:rsid w:val="001A3582"/>
    <w:rsid w:val="001A626E"/>
    <w:rsid w:val="001B1EA2"/>
    <w:rsid w:val="001B2399"/>
    <w:rsid w:val="001B56FF"/>
    <w:rsid w:val="001B65FB"/>
    <w:rsid w:val="001C1DD3"/>
    <w:rsid w:val="001C211A"/>
    <w:rsid w:val="001C6355"/>
    <w:rsid w:val="001D139A"/>
    <w:rsid w:val="001D2071"/>
    <w:rsid w:val="001D2865"/>
    <w:rsid w:val="001D2EA6"/>
    <w:rsid w:val="001D4453"/>
    <w:rsid w:val="001D4D90"/>
    <w:rsid w:val="001D627E"/>
    <w:rsid w:val="001D74FC"/>
    <w:rsid w:val="001D780C"/>
    <w:rsid w:val="001D7F8C"/>
    <w:rsid w:val="001E01D0"/>
    <w:rsid w:val="001E0A85"/>
    <w:rsid w:val="001E1529"/>
    <w:rsid w:val="001E21A5"/>
    <w:rsid w:val="001E2E81"/>
    <w:rsid w:val="001E2FBB"/>
    <w:rsid w:val="001E42F8"/>
    <w:rsid w:val="001E5D5B"/>
    <w:rsid w:val="001E61D9"/>
    <w:rsid w:val="001E62D0"/>
    <w:rsid w:val="001E66C9"/>
    <w:rsid w:val="001F0812"/>
    <w:rsid w:val="001F147F"/>
    <w:rsid w:val="001F4C2C"/>
    <w:rsid w:val="001F518C"/>
    <w:rsid w:val="001F6C4D"/>
    <w:rsid w:val="002017B2"/>
    <w:rsid w:val="00204782"/>
    <w:rsid w:val="00207C1F"/>
    <w:rsid w:val="00210C74"/>
    <w:rsid w:val="00211A97"/>
    <w:rsid w:val="002128C0"/>
    <w:rsid w:val="0021362D"/>
    <w:rsid w:val="00214497"/>
    <w:rsid w:val="00214B7C"/>
    <w:rsid w:val="00214D30"/>
    <w:rsid w:val="0021620E"/>
    <w:rsid w:val="0021652E"/>
    <w:rsid w:val="0022010B"/>
    <w:rsid w:val="002215A2"/>
    <w:rsid w:val="00222CA1"/>
    <w:rsid w:val="002243FB"/>
    <w:rsid w:val="0022610A"/>
    <w:rsid w:val="002277F1"/>
    <w:rsid w:val="0023044F"/>
    <w:rsid w:val="00230AFF"/>
    <w:rsid w:val="00230B83"/>
    <w:rsid w:val="002338D4"/>
    <w:rsid w:val="00237785"/>
    <w:rsid w:val="00240A6E"/>
    <w:rsid w:val="00240D2D"/>
    <w:rsid w:val="00240D56"/>
    <w:rsid w:val="0024101C"/>
    <w:rsid w:val="00241885"/>
    <w:rsid w:val="0024228E"/>
    <w:rsid w:val="00242D86"/>
    <w:rsid w:val="00243B9E"/>
    <w:rsid w:val="00246A9B"/>
    <w:rsid w:val="00251ED2"/>
    <w:rsid w:val="00256152"/>
    <w:rsid w:val="002570F0"/>
    <w:rsid w:val="002579CF"/>
    <w:rsid w:val="002605B8"/>
    <w:rsid w:val="00260640"/>
    <w:rsid w:val="00263DB8"/>
    <w:rsid w:val="00264C18"/>
    <w:rsid w:val="00265708"/>
    <w:rsid w:val="00266453"/>
    <w:rsid w:val="00267070"/>
    <w:rsid w:val="00267848"/>
    <w:rsid w:val="00271ACA"/>
    <w:rsid w:val="00275C76"/>
    <w:rsid w:val="0027617F"/>
    <w:rsid w:val="00276C9A"/>
    <w:rsid w:val="00280ED8"/>
    <w:rsid w:val="002854B8"/>
    <w:rsid w:val="00287CCE"/>
    <w:rsid w:val="0029137B"/>
    <w:rsid w:val="00292C3F"/>
    <w:rsid w:val="00294434"/>
    <w:rsid w:val="00295E2C"/>
    <w:rsid w:val="00296B2E"/>
    <w:rsid w:val="002A043C"/>
    <w:rsid w:val="002A0A8D"/>
    <w:rsid w:val="002A11DD"/>
    <w:rsid w:val="002A1228"/>
    <w:rsid w:val="002A4385"/>
    <w:rsid w:val="002A6D12"/>
    <w:rsid w:val="002B0327"/>
    <w:rsid w:val="002B1E85"/>
    <w:rsid w:val="002B56BD"/>
    <w:rsid w:val="002B644F"/>
    <w:rsid w:val="002C493F"/>
    <w:rsid w:val="002C4EE4"/>
    <w:rsid w:val="002C7268"/>
    <w:rsid w:val="002C7B77"/>
    <w:rsid w:val="002C7B8B"/>
    <w:rsid w:val="002D188B"/>
    <w:rsid w:val="002D4FCF"/>
    <w:rsid w:val="002D5157"/>
    <w:rsid w:val="002D5C24"/>
    <w:rsid w:val="002D5C33"/>
    <w:rsid w:val="002D6C4D"/>
    <w:rsid w:val="002D75C2"/>
    <w:rsid w:val="002D7A8C"/>
    <w:rsid w:val="002D7D4B"/>
    <w:rsid w:val="002E1895"/>
    <w:rsid w:val="002E1C9D"/>
    <w:rsid w:val="002E590B"/>
    <w:rsid w:val="002E71FF"/>
    <w:rsid w:val="002E7721"/>
    <w:rsid w:val="002F5BB6"/>
    <w:rsid w:val="002F638C"/>
    <w:rsid w:val="00301A71"/>
    <w:rsid w:val="00301D5E"/>
    <w:rsid w:val="00302CD5"/>
    <w:rsid w:val="00303599"/>
    <w:rsid w:val="00304BD0"/>
    <w:rsid w:val="0030712A"/>
    <w:rsid w:val="0030740A"/>
    <w:rsid w:val="0031156F"/>
    <w:rsid w:val="003117CE"/>
    <w:rsid w:val="00311B86"/>
    <w:rsid w:val="00311BDE"/>
    <w:rsid w:val="0031443B"/>
    <w:rsid w:val="00317A1C"/>
    <w:rsid w:val="00321440"/>
    <w:rsid w:val="00322C5A"/>
    <w:rsid w:val="003257BE"/>
    <w:rsid w:val="003324FA"/>
    <w:rsid w:val="00332B79"/>
    <w:rsid w:val="0033373A"/>
    <w:rsid w:val="003420FA"/>
    <w:rsid w:val="00343B11"/>
    <w:rsid w:val="0034407E"/>
    <w:rsid w:val="00345FB1"/>
    <w:rsid w:val="003517C1"/>
    <w:rsid w:val="00354155"/>
    <w:rsid w:val="00360C08"/>
    <w:rsid w:val="00362067"/>
    <w:rsid w:val="0036317F"/>
    <w:rsid w:val="0036329F"/>
    <w:rsid w:val="003654F5"/>
    <w:rsid w:val="00365F35"/>
    <w:rsid w:val="003700AE"/>
    <w:rsid w:val="003708B6"/>
    <w:rsid w:val="00370AD5"/>
    <w:rsid w:val="00371457"/>
    <w:rsid w:val="00371770"/>
    <w:rsid w:val="00371ED3"/>
    <w:rsid w:val="00372C74"/>
    <w:rsid w:val="00375542"/>
    <w:rsid w:val="00377D4B"/>
    <w:rsid w:val="00380B86"/>
    <w:rsid w:val="00381D30"/>
    <w:rsid w:val="00381F64"/>
    <w:rsid w:val="00383AD7"/>
    <w:rsid w:val="0038553B"/>
    <w:rsid w:val="00386848"/>
    <w:rsid w:val="00386E74"/>
    <w:rsid w:val="003877D9"/>
    <w:rsid w:val="003902EE"/>
    <w:rsid w:val="003905A6"/>
    <w:rsid w:val="00393057"/>
    <w:rsid w:val="003947E9"/>
    <w:rsid w:val="003951AB"/>
    <w:rsid w:val="00397207"/>
    <w:rsid w:val="00397F7F"/>
    <w:rsid w:val="003A05C6"/>
    <w:rsid w:val="003A1569"/>
    <w:rsid w:val="003A1FC5"/>
    <w:rsid w:val="003A3337"/>
    <w:rsid w:val="003A3BB4"/>
    <w:rsid w:val="003A6758"/>
    <w:rsid w:val="003B11BA"/>
    <w:rsid w:val="003B1944"/>
    <w:rsid w:val="003B1FFC"/>
    <w:rsid w:val="003B282C"/>
    <w:rsid w:val="003B2AEE"/>
    <w:rsid w:val="003B4471"/>
    <w:rsid w:val="003C0D31"/>
    <w:rsid w:val="003C1391"/>
    <w:rsid w:val="003C2ADB"/>
    <w:rsid w:val="003C3007"/>
    <w:rsid w:val="003C307A"/>
    <w:rsid w:val="003C3662"/>
    <w:rsid w:val="003C43C8"/>
    <w:rsid w:val="003D1731"/>
    <w:rsid w:val="003D2EDF"/>
    <w:rsid w:val="003D3813"/>
    <w:rsid w:val="003D7EAA"/>
    <w:rsid w:val="003E3550"/>
    <w:rsid w:val="003E3CBA"/>
    <w:rsid w:val="003E442E"/>
    <w:rsid w:val="003F154B"/>
    <w:rsid w:val="003F1D03"/>
    <w:rsid w:val="003F247C"/>
    <w:rsid w:val="003F318D"/>
    <w:rsid w:val="003F3862"/>
    <w:rsid w:val="004109CF"/>
    <w:rsid w:val="00411AB9"/>
    <w:rsid w:val="00413039"/>
    <w:rsid w:val="00413913"/>
    <w:rsid w:val="0042138A"/>
    <w:rsid w:val="0042693D"/>
    <w:rsid w:val="00426DD3"/>
    <w:rsid w:val="00431060"/>
    <w:rsid w:val="004325DD"/>
    <w:rsid w:val="0043492D"/>
    <w:rsid w:val="00435125"/>
    <w:rsid w:val="00435C07"/>
    <w:rsid w:val="00435F9B"/>
    <w:rsid w:val="0043608B"/>
    <w:rsid w:val="00440B9D"/>
    <w:rsid w:val="004424EB"/>
    <w:rsid w:val="004461EC"/>
    <w:rsid w:val="00447B75"/>
    <w:rsid w:val="0045047A"/>
    <w:rsid w:val="0045334F"/>
    <w:rsid w:val="00453DC6"/>
    <w:rsid w:val="00457B18"/>
    <w:rsid w:val="00457DB5"/>
    <w:rsid w:val="00464BED"/>
    <w:rsid w:val="00464F3F"/>
    <w:rsid w:val="0047085B"/>
    <w:rsid w:val="00471DAA"/>
    <w:rsid w:val="00472AA2"/>
    <w:rsid w:val="00474041"/>
    <w:rsid w:val="00476BA8"/>
    <w:rsid w:val="004803EF"/>
    <w:rsid w:val="004820D9"/>
    <w:rsid w:val="00482164"/>
    <w:rsid w:val="00483AEA"/>
    <w:rsid w:val="004874B4"/>
    <w:rsid w:val="004915E0"/>
    <w:rsid w:val="00492026"/>
    <w:rsid w:val="00492ABB"/>
    <w:rsid w:val="004939C5"/>
    <w:rsid w:val="00493D10"/>
    <w:rsid w:val="00494FA1"/>
    <w:rsid w:val="0049535A"/>
    <w:rsid w:val="004956AD"/>
    <w:rsid w:val="004A0D5F"/>
    <w:rsid w:val="004A2239"/>
    <w:rsid w:val="004A4198"/>
    <w:rsid w:val="004A4907"/>
    <w:rsid w:val="004A55C6"/>
    <w:rsid w:val="004A7431"/>
    <w:rsid w:val="004B207D"/>
    <w:rsid w:val="004B4051"/>
    <w:rsid w:val="004B4C63"/>
    <w:rsid w:val="004B7073"/>
    <w:rsid w:val="004C036A"/>
    <w:rsid w:val="004C037D"/>
    <w:rsid w:val="004C12A4"/>
    <w:rsid w:val="004C2537"/>
    <w:rsid w:val="004C2F90"/>
    <w:rsid w:val="004C3588"/>
    <w:rsid w:val="004C36D0"/>
    <w:rsid w:val="004C3A67"/>
    <w:rsid w:val="004C3B83"/>
    <w:rsid w:val="004C3BEE"/>
    <w:rsid w:val="004C5F63"/>
    <w:rsid w:val="004D085B"/>
    <w:rsid w:val="004D2D42"/>
    <w:rsid w:val="004D2F48"/>
    <w:rsid w:val="004D3023"/>
    <w:rsid w:val="004D3998"/>
    <w:rsid w:val="004D6345"/>
    <w:rsid w:val="004D7346"/>
    <w:rsid w:val="004D7A63"/>
    <w:rsid w:val="004D7F34"/>
    <w:rsid w:val="004E19E4"/>
    <w:rsid w:val="004E1C31"/>
    <w:rsid w:val="004E56F5"/>
    <w:rsid w:val="004E630F"/>
    <w:rsid w:val="004E6F0C"/>
    <w:rsid w:val="004F13ED"/>
    <w:rsid w:val="004F24CB"/>
    <w:rsid w:val="004F2640"/>
    <w:rsid w:val="004F3753"/>
    <w:rsid w:val="004F46C5"/>
    <w:rsid w:val="004F47E4"/>
    <w:rsid w:val="004F5FEF"/>
    <w:rsid w:val="005004CF"/>
    <w:rsid w:val="00501705"/>
    <w:rsid w:val="005046E7"/>
    <w:rsid w:val="005055D8"/>
    <w:rsid w:val="00505E7C"/>
    <w:rsid w:val="005061B5"/>
    <w:rsid w:val="00513502"/>
    <w:rsid w:val="00513A78"/>
    <w:rsid w:val="00516BDB"/>
    <w:rsid w:val="00517867"/>
    <w:rsid w:val="00517B42"/>
    <w:rsid w:val="00522900"/>
    <w:rsid w:val="005229B4"/>
    <w:rsid w:val="005230D8"/>
    <w:rsid w:val="0052344F"/>
    <w:rsid w:val="00523D37"/>
    <w:rsid w:val="00525134"/>
    <w:rsid w:val="00530981"/>
    <w:rsid w:val="005312D0"/>
    <w:rsid w:val="00531C62"/>
    <w:rsid w:val="00535818"/>
    <w:rsid w:val="00535914"/>
    <w:rsid w:val="00537616"/>
    <w:rsid w:val="005377DC"/>
    <w:rsid w:val="005418F6"/>
    <w:rsid w:val="0054251D"/>
    <w:rsid w:val="005435A7"/>
    <w:rsid w:val="005469E5"/>
    <w:rsid w:val="00546E59"/>
    <w:rsid w:val="005471A1"/>
    <w:rsid w:val="005512C9"/>
    <w:rsid w:val="00551C80"/>
    <w:rsid w:val="00553B02"/>
    <w:rsid w:val="0055528E"/>
    <w:rsid w:val="00555FC8"/>
    <w:rsid w:val="00556B47"/>
    <w:rsid w:val="00557BF8"/>
    <w:rsid w:val="00560744"/>
    <w:rsid w:val="00560D22"/>
    <w:rsid w:val="00562993"/>
    <w:rsid w:val="00564D7B"/>
    <w:rsid w:val="00571523"/>
    <w:rsid w:val="00571916"/>
    <w:rsid w:val="00575511"/>
    <w:rsid w:val="005760A9"/>
    <w:rsid w:val="0058074E"/>
    <w:rsid w:val="0058172B"/>
    <w:rsid w:val="00587BB0"/>
    <w:rsid w:val="00590C04"/>
    <w:rsid w:val="005911A8"/>
    <w:rsid w:val="005918E1"/>
    <w:rsid w:val="005924E3"/>
    <w:rsid w:val="005931B3"/>
    <w:rsid w:val="0059435D"/>
    <w:rsid w:val="00595E82"/>
    <w:rsid w:val="00597404"/>
    <w:rsid w:val="005A2120"/>
    <w:rsid w:val="005A28BC"/>
    <w:rsid w:val="005A4F0C"/>
    <w:rsid w:val="005A68A7"/>
    <w:rsid w:val="005B455B"/>
    <w:rsid w:val="005B76EE"/>
    <w:rsid w:val="005B7769"/>
    <w:rsid w:val="005B7900"/>
    <w:rsid w:val="005C0194"/>
    <w:rsid w:val="005C1023"/>
    <w:rsid w:val="005C1629"/>
    <w:rsid w:val="005C2889"/>
    <w:rsid w:val="005C3445"/>
    <w:rsid w:val="005C4F0B"/>
    <w:rsid w:val="005C7F19"/>
    <w:rsid w:val="005D131F"/>
    <w:rsid w:val="005D28C0"/>
    <w:rsid w:val="005D4540"/>
    <w:rsid w:val="005D663D"/>
    <w:rsid w:val="005E079E"/>
    <w:rsid w:val="005E2B58"/>
    <w:rsid w:val="005E6042"/>
    <w:rsid w:val="005E655D"/>
    <w:rsid w:val="005F0829"/>
    <w:rsid w:val="005F0E7A"/>
    <w:rsid w:val="005F142E"/>
    <w:rsid w:val="005F23A3"/>
    <w:rsid w:val="005F6EFD"/>
    <w:rsid w:val="005F7706"/>
    <w:rsid w:val="00600DC8"/>
    <w:rsid w:val="00601FC8"/>
    <w:rsid w:val="00603BC0"/>
    <w:rsid w:val="00607796"/>
    <w:rsid w:val="00610D42"/>
    <w:rsid w:val="0061412F"/>
    <w:rsid w:val="006147DE"/>
    <w:rsid w:val="00621AF5"/>
    <w:rsid w:val="0062204A"/>
    <w:rsid w:val="00623828"/>
    <w:rsid w:val="00623CD4"/>
    <w:rsid w:val="0062486A"/>
    <w:rsid w:val="0062514A"/>
    <w:rsid w:val="006252AE"/>
    <w:rsid w:val="00625BA2"/>
    <w:rsid w:val="0062621B"/>
    <w:rsid w:val="00626FF5"/>
    <w:rsid w:val="00627BFA"/>
    <w:rsid w:val="00630782"/>
    <w:rsid w:val="006316AD"/>
    <w:rsid w:val="00632EBD"/>
    <w:rsid w:val="00633514"/>
    <w:rsid w:val="0063433F"/>
    <w:rsid w:val="00635933"/>
    <w:rsid w:val="00641397"/>
    <w:rsid w:val="006417CF"/>
    <w:rsid w:val="00645821"/>
    <w:rsid w:val="00646CA8"/>
    <w:rsid w:val="0065185E"/>
    <w:rsid w:val="006520AC"/>
    <w:rsid w:val="0065415C"/>
    <w:rsid w:val="00656C31"/>
    <w:rsid w:val="00661251"/>
    <w:rsid w:val="00664B01"/>
    <w:rsid w:val="00666D4A"/>
    <w:rsid w:val="006716C4"/>
    <w:rsid w:val="00672C1D"/>
    <w:rsid w:val="00673885"/>
    <w:rsid w:val="006740A6"/>
    <w:rsid w:val="00676ABA"/>
    <w:rsid w:val="00681F43"/>
    <w:rsid w:val="0068331F"/>
    <w:rsid w:val="006847FD"/>
    <w:rsid w:val="00684E50"/>
    <w:rsid w:val="00685AA3"/>
    <w:rsid w:val="00686C75"/>
    <w:rsid w:val="00691CEB"/>
    <w:rsid w:val="00692006"/>
    <w:rsid w:val="0069565E"/>
    <w:rsid w:val="00695A56"/>
    <w:rsid w:val="00696253"/>
    <w:rsid w:val="006A088E"/>
    <w:rsid w:val="006A4E49"/>
    <w:rsid w:val="006A5FC7"/>
    <w:rsid w:val="006A7BB2"/>
    <w:rsid w:val="006A7C9F"/>
    <w:rsid w:val="006B15B4"/>
    <w:rsid w:val="006B205C"/>
    <w:rsid w:val="006B48D0"/>
    <w:rsid w:val="006C0EF0"/>
    <w:rsid w:val="006C1B04"/>
    <w:rsid w:val="006C1D59"/>
    <w:rsid w:val="006C2A66"/>
    <w:rsid w:val="006C5394"/>
    <w:rsid w:val="006D04DB"/>
    <w:rsid w:val="006D497F"/>
    <w:rsid w:val="006D65B2"/>
    <w:rsid w:val="006D678A"/>
    <w:rsid w:val="006D77EB"/>
    <w:rsid w:val="006D7B3E"/>
    <w:rsid w:val="006D7BCB"/>
    <w:rsid w:val="006E0232"/>
    <w:rsid w:val="006E2FDD"/>
    <w:rsid w:val="006F000B"/>
    <w:rsid w:val="006F0353"/>
    <w:rsid w:val="006F1C91"/>
    <w:rsid w:val="006F76F1"/>
    <w:rsid w:val="00701924"/>
    <w:rsid w:val="0070265D"/>
    <w:rsid w:val="007026E2"/>
    <w:rsid w:val="00702B71"/>
    <w:rsid w:val="00702B79"/>
    <w:rsid w:val="0071438F"/>
    <w:rsid w:val="0071496B"/>
    <w:rsid w:val="007162E4"/>
    <w:rsid w:val="00716A9A"/>
    <w:rsid w:val="007173B6"/>
    <w:rsid w:val="00720D51"/>
    <w:rsid w:val="00721D67"/>
    <w:rsid w:val="007220A0"/>
    <w:rsid w:val="0072632C"/>
    <w:rsid w:val="007268A4"/>
    <w:rsid w:val="00727C39"/>
    <w:rsid w:val="00730373"/>
    <w:rsid w:val="007304F0"/>
    <w:rsid w:val="00731B3A"/>
    <w:rsid w:val="00733D3F"/>
    <w:rsid w:val="007345F2"/>
    <w:rsid w:val="007346AF"/>
    <w:rsid w:val="00734729"/>
    <w:rsid w:val="00735122"/>
    <w:rsid w:val="007406A4"/>
    <w:rsid w:val="00740F9F"/>
    <w:rsid w:val="00743CEF"/>
    <w:rsid w:val="0074680B"/>
    <w:rsid w:val="00751ED6"/>
    <w:rsid w:val="00753146"/>
    <w:rsid w:val="00753A33"/>
    <w:rsid w:val="00755F65"/>
    <w:rsid w:val="00756513"/>
    <w:rsid w:val="00756DEB"/>
    <w:rsid w:val="00760A93"/>
    <w:rsid w:val="007611D1"/>
    <w:rsid w:val="0076179B"/>
    <w:rsid w:val="007627FB"/>
    <w:rsid w:val="007632D7"/>
    <w:rsid w:val="00763492"/>
    <w:rsid w:val="00765170"/>
    <w:rsid w:val="00773073"/>
    <w:rsid w:val="007733F7"/>
    <w:rsid w:val="00775214"/>
    <w:rsid w:val="00777E1E"/>
    <w:rsid w:val="007826EC"/>
    <w:rsid w:val="00784631"/>
    <w:rsid w:val="007865B4"/>
    <w:rsid w:val="007902A2"/>
    <w:rsid w:val="00790742"/>
    <w:rsid w:val="007914EA"/>
    <w:rsid w:val="007923EC"/>
    <w:rsid w:val="007933B9"/>
    <w:rsid w:val="00793A89"/>
    <w:rsid w:val="00794CD7"/>
    <w:rsid w:val="0079621B"/>
    <w:rsid w:val="00796A57"/>
    <w:rsid w:val="007973B1"/>
    <w:rsid w:val="0079758A"/>
    <w:rsid w:val="007A0342"/>
    <w:rsid w:val="007A0702"/>
    <w:rsid w:val="007A1875"/>
    <w:rsid w:val="007A30FB"/>
    <w:rsid w:val="007A323F"/>
    <w:rsid w:val="007A324F"/>
    <w:rsid w:val="007A3BAC"/>
    <w:rsid w:val="007A3EA9"/>
    <w:rsid w:val="007A4403"/>
    <w:rsid w:val="007A547E"/>
    <w:rsid w:val="007A7A5A"/>
    <w:rsid w:val="007B0398"/>
    <w:rsid w:val="007B17F6"/>
    <w:rsid w:val="007B2C41"/>
    <w:rsid w:val="007B3142"/>
    <w:rsid w:val="007B4749"/>
    <w:rsid w:val="007B6A54"/>
    <w:rsid w:val="007B6F1E"/>
    <w:rsid w:val="007C1078"/>
    <w:rsid w:val="007C16FD"/>
    <w:rsid w:val="007C4455"/>
    <w:rsid w:val="007C44C4"/>
    <w:rsid w:val="007C7658"/>
    <w:rsid w:val="007D06D8"/>
    <w:rsid w:val="007D2645"/>
    <w:rsid w:val="007D27D4"/>
    <w:rsid w:val="007D3591"/>
    <w:rsid w:val="007D3AA9"/>
    <w:rsid w:val="007D4DDE"/>
    <w:rsid w:val="007D62B3"/>
    <w:rsid w:val="007E0253"/>
    <w:rsid w:val="007E0C8B"/>
    <w:rsid w:val="007E2109"/>
    <w:rsid w:val="007E6849"/>
    <w:rsid w:val="007F0177"/>
    <w:rsid w:val="007F180F"/>
    <w:rsid w:val="007F5F79"/>
    <w:rsid w:val="00801C2C"/>
    <w:rsid w:val="0080235A"/>
    <w:rsid w:val="0080434D"/>
    <w:rsid w:val="008044CF"/>
    <w:rsid w:val="008066BD"/>
    <w:rsid w:val="008072AE"/>
    <w:rsid w:val="00807712"/>
    <w:rsid w:val="00807C0D"/>
    <w:rsid w:val="00807DAC"/>
    <w:rsid w:val="00810B50"/>
    <w:rsid w:val="008133ED"/>
    <w:rsid w:val="0081471D"/>
    <w:rsid w:val="00814749"/>
    <w:rsid w:val="008154EB"/>
    <w:rsid w:val="008201BF"/>
    <w:rsid w:val="00821339"/>
    <w:rsid w:val="00821B2E"/>
    <w:rsid w:val="0082285E"/>
    <w:rsid w:val="00823857"/>
    <w:rsid w:val="0082680B"/>
    <w:rsid w:val="00827682"/>
    <w:rsid w:val="008301F4"/>
    <w:rsid w:val="00830BD1"/>
    <w:rsid w:val="00831D4E"/>
    <w:rsid w:val="008354CA"/>
    <w:rsid w:val="00837B2E"/>
    <w:rsid w:val="00840A13"/>
    <w:rsid w:val="00841CC6"/>
    <w:rsid w:val="00844582"/>
    <w:rsid w:val="00846AD6"/>
    <w:rsid w:val="0084785E"/>
    <w:rsid w:val="008515C6"/>
    <w:rsid w:val="00852817"/>
    <w:rsid w:val="00852A81"/>
    <w:rsid w:val="00855B1B"/>
    <w:rsid w:val="0086245A"/>
    <w:rsid w:val="008631B3"/>
    <w:rsid w:val="008636EC"/>
    <w:rsid w:val="008652B7"/>
    <w:rsid w:val="00866219"/>
    <w:rsid w:val="00866AEF"/>
    <w:rsid w:val="00866B43"/>
    <w:rsid w:val="00870EC8"/>
    <w:rsid w:val="00872123"/>
    <w:rsid w:val="008721CF"/>
    <w:rsid w:val="008726BA"/>
    <w:rsid w:val="00872739"/>
    <w:rsid w:val="00873F88"/>
    <w:rsid w:val="0087768F"/>
    <w:rsid w:val="0087786A"/>
    <w:rsid w:val="008816E7"/>
    <w:rsid w:val="008837FE"/>
    <w:rsid w:val="00883FC3"/>
    <w:rsid w:val="008870F3"/>
    <w:rsid w:val="00890D8F"/>
    <w:rsid w:val="00891E20"/>
    <w:rsid w:val="00893C78"/>
    <w:rsid w:val="00895D2F"/>
    <w:rsid w:val="008A1887"/>
    <w:rsid w:val="008A3561"/>
    <w:rsid w:val="008A4665"/>
    <w:rsid w:val="008A6653"/>
    <w:rsid w:val="008A7505"/>
    <w:rsid w:val="008B0259"/>
    <w:rsid w:val="008B08F6"/>
    <w:rsid w:val="008B0A03"/>
    <w:rsid w:val="008B2280"/>
    <w:rsid w:val="008B45FE"/>
    <w:rsid w:val="008B4E57"/>
    <w:rsid w:val="008C0D09"/>
    <w:rsid w:val="008C2067"/>
    <w:rsid w:val="008C2390"/>
    <w:rsid w:val="008C420E"/>
    <w:rsid w:val="008C5837"/>
    <w:rsid w:val="008D1321"/>
    <w:rsid w:val="008D2C7F"/>
    <w:rsid w:val="008D5875"/>
    <w:rsid w:val="008E08ED"/>
    <w:rsid w:val="008E142A"/>
    <w:rsid w:val="008E2254"/>
    <w:rsid w:val="008E2671"/>
    <w:rsid w:val="008E39E7"/>
    <w:rsid w:val="008E3B7D"/>
    <w:rsid w:val="008E4137"/>
    <w:rsid w:val="008E51CD"/>
    <w:rsid w:val="008E533C"/>
    <w:rsid w:val="008E70DB"/>
    <w:rsid w:val="008F0E6E"/>
    <w:rsid w:val="008F1B34"/>
    <w:rsid w:val="008F1ED0"/>
    <w:rsid w:val="008F2EFE"/>
    <w:rsid w:val="008F4799"/>
    <w:rsid w:val="008F507F"/>
    <w:rsid w:val="008F5415"/>
    <w:rsid w:val="0090129E"/>
    <w:rsid w:val="0090289D"/>
    <w:rsid w:val="009044C2"/>
    <w:rsid w:val="0090613B"/>
    <w:rsid w:val="00907344"/>
    <w:rsid w:val="009120AE"/>
    <w:rsid w:val="00917A62"/>
    <w:rsid w:val="00921CD7"/>
    <w:rsid w:val="00921EA9"/>
    <w:rsid w:val="00923249"/>
    <w:rsid w:val="00924BFD"/>
    <w:rsid w:val="009273E6"/>
    <w:rsid w:val="00927D24"/>
    <w:rsid w:val="00930010"/>
    <w:rsid w:val="00930AC4"/>
    <w:rsid w:val="00931E89"/>
    <w:rsid w:val="00933EE3"/>
    <w:rsid w:val="00937F9B"/>
    <w:rsid w:val="00941DEB"/>
    <w:rsid w:val="0094267A"/>
    <w:rsid w:val="00945F25"/>
    <w:rsid w:val="00950664"/>
    <w:rsid w:val="0095349B"/>
    <w:rsid w:val="00953D99"/>
    <w:rsid w:val="00954C95"/>
    <w:rsid w:val="00957068"/>
    <w:rsid w:val="00957497"/>
    <w:rsid w:val="00960933"/>
    <w:rsid w:val="00961176"/>
    <w:rsid w:val="0096126C"/>
    <w:rsid w:val="009612AC"/>
    <w:rsid w:val="00963B18"/>
    <w:rsid w:val="009644E6"/>
    <w:rsid w:val="00966A28"/>
    <w:rsid w:val="00967C1E"/>
    <w:rsid w:val="00971A35"/>
    <w:rsid w:val="00971AA8"/>
    <w:rsid w:val="0097239F"/>
    <w:rsid w:val="00973BA8"/>
    <w:rsid w:val="009750D6"/>
    <w:rsid w:val="0097616A"/>
    <w:rsid w:val="00977355"/>
    <w:rsid w:val="00980F77"/>
    <w:rsid w:val="00983047"/>
    <w:rsid w:val="00987F57"/>
    <w:rsid w:val="009904FB"/>
    <w:rsid w:val="00991C7C"/>
    <w:rsid w:val="009941D0"/>
    <w:rsid w:val="00994CEA"/>
    <w:rsid w:val="00995887"/>
    <w:rsid w:val="009A0ABD"/>
    <w:rsid w:val="009A0D12"/>
    <w:rsid w:val="009A4DDA"/>
    <w:rsid w:val="009A6F67"/>
    <w:rsid w:val="009A7582"/>
    <w:rsid w:val="009B04F1"/>
    <w:rsid w:val="009B159E"/>
    <w:rsid w:val="009B4F9B"/>
    <w:rsid w:val="009B670B"/>
    <w:rsid w:val="009B6EE7"/>
    <w:rsid w:val="009B7C6A"/>
    <w:rsid w:val="009C0F05"/>
    <w:rsid w:val="009C13B4"/>
    <w:rsid w:val="009C2453"/>
    <w:rsid w:val="009C2B60"/>
    <w:rsid w:val="009C2E8B"/>
    <w:rsid w:val="009C6DB0"/>
    <w:rsid w:val="009C6F8E"/>
    <w:rsid w:val="009C7CEA"/>
    <w:rsid w:val="009D1804"/>
    <w:rsid w:val="009D4052"/>
    <w:rsid w:val="009D5413"/>
    <w:rsid w:val="009E0433"/>
    <w:rsid w:val="009E1F34"/>
    <w:rsid w:val="009E4EF7"/>
    <w:rsid w:val="009E50A1"/>
    <w:rsid w:val="009E52A7"/>
    <w:rsid w:val="009E7B28"/>
    <w:rsid w:val="009F07FA"/>
    <w:rsid w:val="009F0DC8"/>
    <w:rsid w:val="009F1322"/>
    <w:rsid w:val="009F5AF0"/>
    <w:rsid w:val="009F7718"/>
    <w:rsid w:val="00A024B3"/>
    <w:rsid w:val="00A047F0"/>
    <w:rsid w:val="00A04D98"/>
    <w:rsid w:val="00A0538B"/>
    <w:rsid w:val="00A05B82"/>
    <w:rsid w:val="00A05D31"/>
    <w:rsid w:val="00A07787"/>
    <w:rsid w:val="00A07E35"/>
    <w:rsid w:val="00A105CD"/>
    <w:rsid w:val="00A1467C"/>
    <w:rsid w:val="00A14E5F"/>
    <w:rsid w:val="00A15DB9"/>
    <w:rsid w:val="00A15EE2"/>
    <w:rsid w:val="00A20ABD"/>
    <w:rsid w:val="00A213E7"/>
    <w:rsid w:val="00A22416"/>
    <w:rsid w:val="00A22DCD"/>
    <w:rsid w:val="00A23036"/>
    <w:rsid w:val="00A23206"/>
    <w:rsid w:val="00A233CE"/>
    <w:rsid w:val="00A2382E"/>
    <w:rsid w:val="00A2403F"/>
    <w:rsid w:val="00A24C1A"/>
    <w:rsid w:val="00A26C94"/>
    <w:rsid w:val="00A2748A"/>
    <w:rsid w:val="00A305BF"/>
    <w:rsid w:val="00A33B8C"/>
    <w:rsid w:val="00A34D6B"/>
    <w:rsid w:val="00A37EEF"/>
    <w:rsid w:val="00A414DC"/>
    <w:rsid w:val="00A433A9"/>
    <w:rsid w:val="00A46219"/>
    <w:rsid w:val="00A46271"/>
    <w:rsid w:val="00A47FCD"/>
    <w:rsid w:val="00A51BDE"/>
    <w:rsid w:val="00A53C71"/>
    <w:rsid w:val="00A554A7"/>
    <w:rsid w:val="00A56EA5"/>
    <w:rsid w:val="00A57BE3"/>
    <w:rsid w:val="00A60298"/>
    <w:rsid w:val="00A602D2"/>
    <w:rsid w:val="00A61B52"/>
    <w:rsid w:val="00A65120"/>
    <w:rsid w:val="00A65778"/>
    <w:rsid w:val="00A66FBA"/>
    <w:rsid w:val="00A670B9"/>
    <w:rsid w:val="00A678F8"/>
    <w:rsid w:val="00A67F7F"/>
    <w:rsid w:val="00A71DEC"/>
    <w:rsid w:val="00A72F83"/>
    <w:rsid w:val="00A75642"/>
    <w:rsid w:val="00A766C5"/>
    <w:rsid w:val="00A77D75"/>
    <w:rsid w:val="00A82B05"/>
    <w:rsid w:val="00A8435B"/>
    <w:rsid w:val="00A853DF"/>
    <w:rsid w:val="00A8566B"/>
    <w:rsid w:val="00A85A6A"/>
    <w:rsid w:val="00A872A8"/>
    <w:rsid w:val="00A90014"/>
    <w:rsid w:val="00A90D9E"/>
    <w:rsid w:val="00A93C4F"/>
    <w:rsid w:val="00A96942"/>
    <w:rsid w:val="00A97DEC"/>
    <w:rsid w:val="00AA0194"/>
    <w:rsid w:val="00AA1854"/>
    <w:rsid w:val="00AA20A4"/>
    <w:rsid w:val="00AA4C8E"/>
    <w:rsid w:val="00AA6460"/>
    <w:rsid w:val="00AB04CB"/>
    <w:rsid w:val="00AB058C"/>
    <w:rsid w:val="00AB122C"/>
    <w:rsid w:val="00AB45ED"/>
    <w:rsid w:val="00AB78A3"/>
    <w:rsid w:val="00AB7AA9"/>
    <w:rsid w:val="00AC432F"/>
    <w:rsid w:val="00AC6996"/>
    <w:rsid w:val="00AD198E"/>
    <w:rsid w:val="00AD5120"/>
    <w:rsid w:val="00AD592B"/>
    <w:rsid w:val="00AD5D08"/>
    <w:rsid w:val="00AD6D21"/>
    <w:rsid w:val="00AD6F61"/>
    <w:rsid w:val="00AE2423"/>
    <w:rsid w:val="00AE387B"/>
    <w:rsid w:val="00AE3C68"/>
    <w:rsid w:val="00AE5DCD"/>
    <w:rsid w:val="00AE6596"/>
    <w:rsid w:val="00AE7B4F"/>
    <w:rsid w:val="00AF4A13"/>
    <w:rsid w:val="00AF4B82"/>
    <w:rsid w:val="00AF57F0"/>
    <w:rsid w:val="00B0081B"/>
    <w:rsid w:val="00B00C4F"/>
    <w:rsid w:val="00B00EB2"/>
    <w:rsid w:val="00B07A80"/>
    <w:rsid w:val="00B07EEE"/>
    <w:rsid w:val="00B12E90"/>
    <w:rsid w:val="00B13A84"/>
    <w:rsid w:val="00B14C81"/>
    <w:rsid w:val="00B157B0"/>
    <w:rsid w:val="00B1606F"/>
    <w:rsid w:val="00B16180"/>
    <w:rsid w:val="00B2379C"/>
    <w:rsid w:val="00B23F57"/>
    <w:rsid w:val="00B23FCE"/>
    <w:rsid w:val="00B2498A"/>
    <w:rsid w:val="00B31C33"/>
    <w:rsid w:val="00B3367D"/>
    <w:rsid w:val="00B33EAA"/>
    <w:rsid w:val="00B37875"/>
    <w:rsid w:val="00B42228"/>
    <w:rsid w:val="00B42541"/>
    <w:rsid w:val="00B4272A"/>
    <w:rsid w:val="00B43274"/>
    <w:rsid w:val="00B442DE"/>
    <w:rsid w:val="00B44F26"/>
    <w:rsid w:val="00B45610"/>
    <w:rsid w:val="00B472DB"/>
    <w:rsid w:val="00B54F15"/>
    <w:rsid w:val="00B55A67"/>
    <w:rsid w:val="00B561EA"/>
    <w:rsid w:val="00B60A54"/>
    <w:rsid w:val="00B61A24"/>
    <w:rsid w:val="00B62FBD"/>
    <w:rsid w:val="00B633B6"/>
    <w:rsid w:val="00B670A1"/>
    <w:rsid w:val="00B67307"/>
    <w:rsid w:val="00B67959"/>
    <w:rsid w:val="00B70011"/>
    <w:rsid w:val="00B7619E"/>
    <w:rsid w:val="00B76717"/>
    <w:rsid w:val="00B8139D"/>
    <w:rsid w:val="00B823C3"/>
    <w:rsid w:val="00B837E4"/>
    <w:rsid w:val="00B8772F"/>
    <w:rsid w:val="00B907E2"/>
    <w:rsid w:val="00B92C82"/>
    <w:rsid w:val="00B9307C"/>
    <w:rsid w:val="00B94665"/>
    <w:rsid w:val="00B94CBE"/>
    <w:rsid w:val="00B97456"/>
    <w:rsid w:val="00B9781A"/>
    <w:rsid w:val="00BA2293"/>
    <w:rsid w:val="00BA25EC"/>
    <w:rsid w:val="00BA2E07"/>
    <w:rsid w:val="00BA31C8"/>
    <w:rsid w:val="00BA6B95"/>
    <w:rsid w:val="00BA74D4"/>
    <w:rsid w:val="00BB18A7"/>
    <w:rsid w:val="00BB19BE"/>
    <w:rsid w:val="00BB30AB"/>
    <w:rsid w:val="00BB4409"/>
    <w:rsid w:val="00BB4CAC"/>
    <w:rsid w:val="00BB5FC9"/>
    <w:rsid w:val="00BC135A"/>
    <w:rsid w:val="00BC1939"/>
    <w:rsid w:val="00BC449E"/>
    <w:rsid w:val="00BD1AFA"/>
    <w:rsid w:val="00BD3DB5"/>
    <w:rsid w:val="00BD505F"/>
    <w:rsid w:val="00BD507F"/>
    <w:rsid w:val="00BE0609"/>
    <w:rsid w:val="00BE0FEF"/>
    <w:rsid w:val="00BE15F6"/>
    <w:rsid w:val="00BE5EA9"/>
    <w:rsid w:val="00BE61FE"/>
    <w:rsid w:val="00BE7188"/>
    <w:rsid w:val="00BE71A4"/>
    <w:rsid w:val="00BF24CC"/>
    <w:rsid w:val="00BF3ACC"/>
    <w:rsid w:val="00C000FE"/>
    <w:rsid w:val="00C03FA0"/>
    <w:rsid w:val="00C04BF3"/>
    <w:rsid w:val="00C05363"/>
    <w:rsid w:val="00C06755"/>
    <w:rsid w:val="00C0684C"/>
    <w:rsid w:val="00C129DB"/>
    <w:rsid w:val="00C12C4F"/>
    <w:rsid w:val="00C130C1"/>
    <w:rsid w:val="00C177DD"/>
    <w:rsid w:val="00C20423"/>
    <w:rsid w:val="00C21DEF"/>
    <w:rsid w:val="00C21FBD"/>
    <w:rsid w:val="00C21FE4"/>
    <w:rsid w:val="00C23A57"/>
    <w:rsid w:val="00C245ED"/>
    <w:rsid w:val="00C249A8"/>
    <w:rsid w:val="00C26443"/>
    <w:rsid w:val="00C274ED"/>
    <w:rsid w:val="00C30805"/>
    <w:rsid w:val="00C318A0"/>
    <w:rsid w:val="00C33DA4"/>
    <w:rsid w:val="00C342A1"/>
    <w:rsid w:val="00C36405"/>
    <w:rsid w:val="00C377ED"/>
    <w:rsid w:val="00C42F21"/>
    <w:rsid w:val="00C44A94"/>
    <w:rsid w:val="00C46C1C"/>
    <w:rsid w:val="00C513B4"/>
    <w:rsid w:val="00C524B5"/>
    <w:rsid w:val="00C55BCC"/>
    <w:rsid w:val="00C55D1B"/>
    <w:rsid w:val="00C5607B"/>
    <w:rsid w:val="00C5727F"/>
    <w:rsid w:val="00C60EB9"/>
    <w:rsid w:val="00C635AC"/>
    <w:rsid w:val="00C648A1"/>
    <w:rsid w:val="00C64CCF"/>
    <w:rsid w:val="00C66385"/>
    <w:rsid w:val="00C66962"/>
    <w:rsid w:val="00C70703"/>
    <w:rsid w:val="00C707A0"/>
    <w:rsid w:val="00C70C8E"/>
    <w:rsid w:val="00C71F87"/>
    <w:rsid w:val="00C72184"/>
    <w:rsid w:val="00C73112"/>
    <w:rsid w:val="00C749AC"/>
    <w:rsid w:val="00C80307"/>
    <w:rsid w:val="00C82798"/>
    <w:rsid w:val="00C8280B"/>
    <w:rsid w:val="00C84A48"/>
    <w:rsid w:val="00C85D06"/>
    <w:rsid w:val="00C90800"/>
    <w:rsid w:val="00C9081C"/>
    <w:rsid w:val="00C92B79"/>
    <w:rsid w:val="00C9471C"/>
    <w:rsid w:val="00C95337"/>
    <w:rsid w:val="00C95BD2"/>
    <w:rsid w:val="00C97F77"/>
    <w:rsid w:val="00CA0F78"/>
    <w:rsid w:val="00CA1F0D"/>
    <w:rsid w:val="00CA3DED"/>
    <w:rsid w:val="00CA4579"/>
    <w:rsid w:val="00CA5BAC"/>
    <w:rsid w:val="00CA5F04"/>
    <w:rsid w:val="00CA6786"/>
    <w:rsid w:val="00CA6E18"/>
    <w:rsid w:val="00CA6F21"/>
    <w:rsid w:val="00CB16EF"/>
    <w:rsid w:val="00CB3824"/>
    <w:rsid w:val="00CB38A2"/>
    <w:rsid w:val="00CB71E3"/>
    <w:rsid w:val="00CC091B"/>
    <w:rsid w:val="00CC0DC1"/>
    <w:rsid w:val="00CC4FB1"/>
    <w:rsid w:val="00CC5BC3"/>
    <w:rsid w:val="00CC5C95"/>
    <w:rsid w:val="00CC7D0A"/>
    <w:rsid w:val="00CD3C19"/>
    <w:rsid w:val="00CD4B54"/>
    <w:rsid w:val="00CE091C"/>
    <w:rsid w:val="00CE4AE4"/>
    <w:rsid w:val="00CE4CA3"/>
    <w:rsid w:val="00CE5A60"/>
    <w:rsid w:val="00CE6E01"/>
    <w:rsid w:val="00CE7BF1"/>
    <w:rsid w:val="00CF0403"/>
    <w:rsid w:val="00CF1230"/>
    <w:rsid w:val="00CF1A9E"/>
    <w:rsid w:val="00CF21D0"/>
    <w:rsid w:val="00CF271A"/>
    <w:rsid w:val="00CF2A37"/>
    <w:rsid w:val="00CF5EE4"/>
    <w:rsid w:val="00D002D0"/>
    <w:rsid w:val="00D00B73"/>
    <w:rsid w:val="00D01CB1"/>
    <w:rsid w:val="00D02E94"/>
    <w:rsid w:val="00D04C53"/>
    <w:rsid w:val="00D04CB7"/>
    <w:rsid w:val="00D10143"/>
    <w:rsid w:val="00D11787"/>
    <w:rsid w:val="00D12328"/>
    <w:rsid w:val="00D1431C"/>
    <w:rsid w:val="00D1678F"/>
    <w:rsid w:val="00D178B4"/>
    <w:rsid w:val="00D23A20"/>
    <w:rsid w:val="00D24A65"/>
    <w:rsid w:val="00D24AC0"/>
    <w:rsid w:val="00D24AFD"/>
    <w:rsid w:val="00D251D8"/>
    <w:rsid w:val="00D25808"/>
    <w:rsid w:val="00D27B4A"/>
    <w:rsid w:val="00D31AB6"/>
    <w:rsid w:val="00D32A28"/>
    <w:rsid w:val="00D35653"/>
    <w:rsid w:val="00D35CA1"/>
    <w:rsid w:val="00D37C7F"/>
    <w:rsid w:val="00D43563"/>
    <w:rsid w:val="00D45E40"/>
    <w:rsid w:val="00D4636F"/>
    <w:rsid w:val="00D46EBD"/>
    <w:rsid w:val="00D5184C"/>
    <w:rsid w:val="00D529C1"/>
    <w:rsid w:val="00D52BD8"/>
    <w:rsid w:val="00D53342"/>
    <w:rsid w:val="00D534AF"/>
    <w:rsid w:val="00D5395D"/>
    <w:rsid w:val="00D53A98"/>
    <w:rsid w:val="00D548AF"/>
    <w:rsid w:val="00D56332"/>
    <w:rsid w:val="00D56DBD"/>
    <w:rsid w:val="00D57360"/>
    <w:rsid w:val="00D601CE"/>
    <w:rsid w:val="00D631FA"/>
    <w:rsid w:val="00D633FA"/>
    <w:rsid w:val="00D65546"/>
    <w:rsid w:val="00D65A73"/>
    <w:rsid w:val="00D665B5"/>
    <w:rsid w:val="00D71148"/>
    <w:rsid w:val="00D72008"/>
    <w:rsid w:val="00D72EF8"/>
    <w:rsid w:val="00D73D86"/>
    <w:rsid w:val="00D77251"/>
    <w:rsid w:val="00D80DCF"/>
    <w:rsid w:val="00D80FD8"/>
    <w:rsid w:val="00D84490"/>
    <w:rsid w:val="00D849FD"/>
    <w:rsid w:val="00D86359"/>
    <w:rsid w:val="00D869F0"/>
    <w:rsid w:val="00D86CF8"/>
    <w:rsid w:val="00D91FCD"/>
    <w:rsid w:val="00D9246F"/>
    <w:rsid w:val="00D93793"/>
    <w:rsid w:val="00D94330"/>
    <w:rsid w:val="00D94B1F"/>
    <w:rsid w:val="00D95218"/>
    <w:rsid w:val="00DA161E"/>
    <w:rsid w:val="00DA2228"/>
    <w:rsid w:val="00DA229A"/>
    <w:rsid w:val="00DA22EE"/>
    <w:rsid w:val="00DA2D39"/>
    <w:rsid w:val="00DA346D"/>
    <w:rsid w:val="00DA37DC"/>
    <w:rsid w:val="00DA5536"/>
    <w:rsid w:val="00DA6950"/>
    <w:rsid w:val="00DA7EF2"/>
    <w:rsid w:val="00DB05E5"/>
    <w:rsid w:val="00DB0993"/>
    <w:rsid w:val="00DB11D1"/>
    <w:rsid w:val="00DB143B"/>
    <w:rsid w:val="00DB1C3F"/>
    <w:rsid w:val="00DB1D99"/>
    <w:rsid w:val="00DB267C"/>
    <w:rsid w:val="00DB422B"/>
    <w:rsid w:val="00DB45AC"/>
    <w:rsid w:val="00DB4D8D"/>
    <w:rsid w:val="00DB4FFF"/>
    <w:rsid w:val="00DB6B64"/>
    <w:rsid w:val="00DB6DFD"/>
    <w:rsid w:val="00DB7AD9"/>
    <w:rsid w:val="00DC066F"/>
    <w:rsid w:val="00DC17FE"/>
    <w:rsid w:val="00DC1F90"/>
    <w:rsid w:val="00DC3555"/>
    <w:rsid w:val="00DC3780"/>
    <w:rsid w:val="00DC3887"/>
    <w:rsid w:val="00DC4D05"/>
    <w:rsid w:val="00DC4D6D"/>
    <w:rsid w:val="00DC50C8"/>
    <w:rsid w:val="00DC79BE"/>
    <w:rsid w:val="00DD0F45"/>
    <w:rsid w:val="00DD268E"/>
    <w:rsid w:val="00DD361F"/>
    <w:rsid w:val="00DD4202"/>
    <w:rsid w:val="00DD4AA4"/>
    <w:rsid w:val="00DD59A3"/>
    <w:rsid w:val="00DD799A"/>
    <w:rsid w:val="00DE1562"/>
    <w:rsid w:val="00DE4611"/>
    <w:rsid w:val="00DE53AF"/>
    <w:rsid w:val="00DF04E5"/>
    <w:rsid w:val="00DF0519"/>
    <w:rsid w:val="00DF0CDC"/>
    <w:rsid w:val="00DF30EF"/>
    <w:rsid w:val="00DF74D2"/>
    <w:rsid w:val="00DF7A6E"/>
    <w:rsid w:val="00E02F71"/>
    <w:rsid w:val="00E04A45"/>
    <w:rsid w:val="00E05360"/>
    <w:rsid w:val="00E1206E"/>
    <w:rsid w:val="00E13523"/>
    <w:rsid w:val="00E13B04"/>
    <w:rsid w:val="00E14204"/>
    <w:rsid w:val="00E1563A"/>
    <w:rsid w:val="00E15C15"/>
    <w:rsid w:val="00E16132"/>
    <w:rsid w:val="00E17B7A"/>
    <w:rsid w:val="00E210C3"/>
    <w:rsid w:val="00E21575"/>
    <w:rsid w:val="00E21596"/>
    <w:rsid w:val="00E261FC"/>
    <w:rsid w:val="00E26C6D"/>
    <w:rsid w:val="00E3010D"/>
    <w:rsid w:val="00E30EAD"/>
    <w:rsid w:val="00E347F2"/>
    <w:rsid w:val="00E37418"/>
    <w:rsid w:val="00E440B3"/>
    <w:rsid w:val="00E449FD"/>
    <w:rsid w:val="00E44B76"/>
    <w:rsid w:val="00E46B63"/>
    <w:rsid w:val="00E4768E"/>
    <w:rsid w:val="00E47B06"/>
    <w:rsid w:val="00E50049"/>
    <w:rsid w:val="00E5115A"/>
    <w:rsid w:val="00E54B1A"/>
    <w:rsid w:val="00E555A2"/>
    <w:rsid w:val="00E55D3A"/>
    <w:rsid w:val="00E56943"/>
    <w:rsid w:val="00E56EE8"/>
    <w:rsid w:val="00E57758"/>
    <w:rsid w:val="00E60422"/>
    <w:rsid w:val="00E63863"/>
    <w:rsid w:val="00E6714E"/>
    <w:rsid w:val="00E76A45"/>
    <w:rsid w:val="00E81B78"/>
    <w:rsid w:val="00E82910"/>
    <w:rsid w:val="00E8327D"/>
    <w:rsid w:val="00E83495"/>
    <w:rsid w:val="00E84330"/>
    <w:rsid w:val="00E8511B"/>
    <w:rsid w:val="00E9002F"/>
    <w:rsid w:val="00E902E5"/>
    <w:rsid w:val="00E960E6"/>
    <w:rsid w:val="00E962C0"/>
    <w:rsid w:val="00E97650"/>
    <w:rsid w:val="00E97A7A"/>
    <w:rsid w:val="00EA0072"/>
    <w:rsid w:val="00EA1023"/>
    <w:rsid w:val="00EA1C21"/>
    <w:rsid w:val="00EA3249"/>
    <w:rsid w:val="00EA46FF"/>
    <w:rsid w:val="00EA4B34"/>
    <w:rsid w:val="00EA505E"/>
    <w:rsid w:val="00EA54EE"/>
    <w:rsid w:val="00EA5889"/>
    <w:rsid w:val="00EA5C8C"/>
    <w:rsid w:val="00EA6BBB"/>
    <w:rsid w:val="00EB0041"/>
    <w:rsid w:val="00EB1078"/>
    <w:rsid w:val="00EB1A3E"/>
    <w:rsid w:val="00EB20A2"/>
    <w:rsid w:val="00EB21FF"/>
    <w:rsid w:val="00EB4D34"/>
    <w:rsid w:val="00EB5DA3"/>
    <w:rsid w:val="00EB6CD3"/>
    <w:rsid w:val="00EB6F57"/>
    <w:rsid w:val="00EC26B8"/>
    <w:rsid w:val="00EC2873"/>
    <w:rsid w:val="00EC3653"/>
    <w:rsid w:val="00EC4829"/>
    <w:rsid w:val="00EC620B"/>
    <w:rsid w:val="00EC7DFB"/>
    <w:rsid w:val="00ED2BA6"/>
    <w:rsid w:val="00ED36B4"/>
    <w:rsid w:val="00ED48A1"/>
    <w:rsid w:val="00ED5178"/>
    <w:rsid w:val="00ED5577"/>
    <w:rsid w:val="00ED741D"/>
    <w:rsid w:val="00ED7D02"/>
    <w:rsid w:val="00EE064D"/>
    <w:rsid w:val="00EE0CCE"/>
    <w:rsid w:val="00EE3E2C"/>
    <w:rsid w:val="00EE58B5"/>
    <w:rsid w:val="00EE640C"/>
    <w:rsid w:val="00EE6772"/>
    <w:rsid w:val="00EF3D06"/>
    <w:rsid w:val="00EF447E"/>
    <w:rsid w:val="00EF5F74"/>
    <w:rsid w:val="00F00383"/>
    <w:rsid w:val="00F03A66"/>
    <w:rsid w:val="00F043B4"/>
    <w:rsid w:val="00F104E6"/>
    <w:rsid w:val="00F109A9"/>
    <w:rsid w:val="00F11750"/>
    <w:rsid w:val="00F147E7"/>
    <w:rsid w:val="00F217E9"/>
    <w:rsid w:val="00F22582"/>
    <w:rsid w:val="00F2501C"/>
    <w:rsid w:val="00F25171"/>
    <w:rsid w:val="00F2737F"/>
    <w:rsid w:val="00F30F01"/>
    <w:rsid w:val="00F31958"/>
    <w:rsid w:val="00F33681"/>
    <w:rsid w:val="00F339DB"/>
    <w:rsid w:val="00F35990"/>
    <w:rsid w:val="00F35C29"/>
    <w:rsid w:val="00F3655F"/>
    <w:rsid w:val="00F3745A"/>
    <w:rsid w:val="00F41CB6"/>
    <w:rsid w:val="00F42609"/>
    <w:rsid w:val="00F43A38"/>
    <w:rsid w:val="00F44EDD"/>
    <w:rsid w:val="00F508D3"/>
    <w:rsid w:val="00F536EE"/>
    <w:rsid w:val="00F54C7F"/>
    <w:rsid w:val="00F56767"/>
    <w:rsid w:val="00F57680"/>
    <w:rsid w:val="00F60BED"/>
    <w:rsid w:val="00F62FC5"/>
    <w:rsid w:val="00F6327F"/>
    <w:rsid w:val="00F63DA7"/>
    <w:rsid w:val="00F70398"/>
    <w:rsid w:val="00F7044D"/>
    <w:rsid w:val="00F74904"/>
    <w:rsid w:val="00F74F89"/>
    <w:rsid w:val="00F77C56"/>
    <w:rsid w:val="00F856B1"/>
    <w:rsid w:val="00F90527"/>
    <w:rsid w:val="00F9125C"/>
    <w:rsid w:val="00F93BD2"/>
    <w:rsid w:val="00F93BEE"/>
    <w:rsid w:val="00F947B9"/>
    <w:rsid w:val="00F95359"/>
    <w:rsid w:val="00F95CFE"/>
    <w:rsid w:val="00FA0965"/>
    <w:rsid w:val="00FA1048"/>
    <w:rsid w:val="00FA18D4"/>
    <w:rsid w:val="00FA508B"/>
    <w:rsid w:val="00FA7946"/>
    <w:rsid w:val="00FB2149"/>
    <w:rsid w:val="00FB251A"/>
    <w:rsid w:val="00FB39A6"/>
    <w:rsid w:val="00FB41EE"/>
    <w:rsid w:val="00FB5AA1"/>
    <w:rsid w:val="00FB5E9E"/>
    <w:rsid w:val="00FB60CE"/>
    <w:rsid w:val="00FB6F18"/>
    <w:rsid w:val="00FC2140"/>
    <w:rsid w:val="00FC38BD"/>
    <w:rsid w:val="00FC39FC"/>
    <w:rsid w:val="00FC4561"/>
    <w:rsid w:val="00FC5E56"/>
    <w:rsid w:val="00FC7BDE"/>
    <w:rsid w:val="00FD0502"/>
    <w:rsid w:val="00FD20DD"/>
    <w:rsid w:val="00FD425A"/>
    <w:rsid w:val="00FD58C0"/>
    <w:rsid w:val="00FD6BA3"/>
    <w:rsid w:val="00FE29E4"/>
    <w:rsid w:val="00FE2CFA"/>
    <w:rsid w:val="00FE4B44"/>
    <w:rsid w:val="00FE506E"/>
    <w:rsid w:val="00FE7192"/>
    <w:rsid w:val="00FF0862"/>
    <w:rsid w:val="00FF2215"/>
    <w:rsid w:val="00FF2509"/>
    <w:rsid w:val="00FF2B44"/>
    <w:rsid w:val="00FF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02D1"/>
  <w15:chartTrackingRefBased/>
  <w15:docId w15:val="{46A29C56-C485-460B-96D0-2F07AEF9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04A"/>
    <w:pPr>
      <w:spacing w:after="0" w:line="240" w:lineRule="auto"/>
    </w:pPr>
  </w:style>
  <w:style w:type="table" w:styleId="TableGrid">
    <w:name w:val="Table Grid"/>
    <w:basedOn w:val="TableNormal"/>
    <w:uiPriority w:val="59"/>
    <w:rsid w:val="0062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14A"/>
    <w:rPr>
      <w:rFonts w:ascii="Segoe UI" w:hAnsi="Segoe UI" w:cs="Segoe UI"/>
      <w:sz w:val="18"/>
      <w:szCs w:val="18"/>
    </w:rPr>
  </w:style>
  <w:style w:type="character" w:styleId="CommentReference">
    <w:name w:val="annotation reference"/>
    <w:basedOn w:val="DefaultParagraphFont"/>
    <w:uiPriority w:val="99"/>
    <w:semiHidden/>
    <w:unhideWhenUsed/>
    <w:rsid w:val="00FB6F18"/>
    <w:rPr>
      <w:sz w:val="16"/>
      <w:szCs w:val="16"/>
    </w:rPr>
  </w:style>
  <w:style w:type="paragraph" w:styleId="CommentText">
    <w:name w:val="annotation text"/>
    <w:basedOn w:val="Normal"/>
    <w:link w:val="CommentTextChar"/>
    <w:uiPriority w:val="99"/>
    <w:unhideWhenUsed/>
    <w:rsid w:val="00FB6F18"/>
    <w:pPr>
      <w:spacing w:line="240" w:lineRule="auto"/>
    </w:pPr>
    <w:rPr>
      <w:sz w:val="20"/>
      <w:szCs w:val="20"/>
    </w:rPr>
  </w:style>
  <w:style w:type="character" w:customStyle="1" w:styleId="CommentTextChar">
    <w:name w:val="Comment Text Char"/>
    <w:basedOn w:val="DefaultParagraphFont"/>
    <w:link w:val="CommentText"/>
    <w:uiPriority w:val="99"/>
    <w:rsid w:val="00FB6F18"/>
    <w:rPr>
      <w:sz w:val="20"/>
      <w:szCs w:val="20"/>
    </w:rPr>
  </w:style>
  <w:style w:type="paragraph" w:styleId="CommentSubject">
    <w:name w:val="annotation subject"/>
    <w:basedOn w:val="CommentText"/>
    <w:next w:val="CommentText"/>
    <w:link w:val="CommentSubjectChar"/>
    <w:uiPriority w:val="99"/>
    <w:semiHidden/>
    <w:unhideWhenUsed/>
    <w:rsid w:val="00FB6F18"/>
    <w:rPr>
      <w:b/>
      <w:bCs/>
    </w:rPr>
  </w:style>
  <w:style w:type="character" w:customStyle="1" w:styleId="CommentSubjectChar">
    <w:name w:val="Comment Subject Char"/>
    <w:basedOn w:val="CommentTextChar"/>
    <w:link w:val="CommentSubject"/>
    <w:uiPriority w:val="99"/>
    <w:semiHidden/>
    <w:rsid w:val="00FB6F18"/>
    <w:rPr>
      <w:b/>
      <w:bCs/>
      <w:sz w:val="20"/>
      <w:szCs w:val="20"/>
    </w:rPr>
  </w:style>
  <w:style w:type="character" w:styleId="Hyperlink">
    <w:name w:val="Hyperlink"/>
    <w:basedOn w:val="DefaultParagraphFont"/>
    <w:uiPriority w:val="99"/>
    <w:unhideWhenUsed/>
    <w:rsid w:val="008B4E57"/>
    <w:rPr>
      <w:color w:val="0563C1" w:themeColor="hyperlink"/>
      <w:u w:val="single"/>
    </w:rPr>
  </w:style>
  <w:style w:type="paragraph" w:styleId="ListParagraph">
    <w:name w:val="List Paragraph"/>
    <w:basedOn w:val="Normal"/>
    <w:uiPriority w:val="34"/>
    <w:qFormat/>
    <w:rsid w:val="00FE506E"/>
    <w:pPr>
      <w:ind w:left="720"/>
      <w:contextualSpacing/>
    </w:pPr>
  </w:style>
  <w:style w:type="paragraph" w:styleId="Header">
    <w:name w:val="header"/>
    <w:basedOn w:val="Normal"/>
    <w:link w:val="HeaderChar"/>
    <w:uiPriority w:val="99"/>
    <w:unhideWhenUsed/>
    <w:rsid w:val="00E55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3A"/>
  </w:style>
  <w:style w:type="paragraph" w:styleId="Footer">
    <w:name w:val="footer"/>
    <w:basedOn w:val="Normal"/>
    <w:link w:val="FooterChar"/>
    <w:uiPriority w:val="99"/>
    <w:unhideWhenUsed/>
    <w:qFormat/>
    <w:rsid w:val="00E55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3A"/>
  </w:style>
  <w:style w:type="paragraph" w:styleId="Revision">
    <w:name w:val="Revision"/>
    <w:hidden/>
    <w:uiPriority w:val="99"/>
    <w:semiHidden/>
    <w:rsid w:val="00D86359"/>
    <w:pPr>
      <w:spacing w:after="0" w:line="240" w:lineRule="auto"/>
    </w:pPr>
  </w:style>
  <w:style w:type="character" w:styleId="FollowedHyperlink">
    <w:name w:val="FollowedHyperlink"/>
    <w:basedOn w:val="DefaultParagraphFont"/>
    <w:uiPriority w:val="99"/>
    <w:semiHidden/>
    <w:unhideWhenUsed/>
    <w:rsid w:val="003B2AEE"/>
    <w:rPr>
      <w:color w:val="954F72" w:themeColor="followedHyperlink"/>
      <w:u w:val="single"/>
    </w:rPr>
  </w:style>
  <w:style w:type="character" w:customStyle="1" w:styleId="UnresolvedMention1">
    <w:name w:val="Unresolved Mention1"/>
    <w:basedOn w:val="DefaultParagraphFont"/>
    <w:uiPriority w:val="99"/>
    <w:semiHidden/>
    <w:unhideWhenUsed/>
    <w:rsid w:val="00275C76"/>
    <w:rPr>
      <w:color w:val="605E5C"/>
      <w:shd w:val="clear" w:color="auto" w:fill="E1DFDD"/>
    </w:rPr>
  </w:style>
  <w:style w:type="character" w:customStyle="1" w:styleId="UnresolvedMention2">
    <w:name w:val="Unresolved Mention2"/>
    <w:basedOn w:val="DefaultParagraphFont"/>
    <w:uiPriority w:val="99"/>
    <w:semiHidden/>
    <w:unhideWhenUsed/>
    <w:rsid w:val="00E30EAD"/>
    <w:rPr>
      <w:color w:val="605E5C"/>
      <w:shd w:val="clear" w:color="auto" w:fill="E1DFDD"/>
    </w:rPr>
  </w:style>
  <w:style w:type="character" w:styleId="UnresolvedMention">
    <w:name w:val="Unresolved Mention"/>
    <w:basedOn w:val="DefaultParagraphFont"/>
    <w:uiPriority w:val="99"/>
    <w:semiHidden/>
    <w:unhideWhenUsed/>
    <w:rsid w:val="00FF0862"/>
    <w:rPr>
      <w:color w:val="605E5C"/>
      <w:shd w:val="clear" w:color="auto" w:fill="E1DFDD"/>
    </w:rPr>
  </w:style>
  <w:style w:type="paragraph" w:styleId="NormalWeb">
    <w:name w:val="Normal (Web)"/>
    <w:basedOn w:val="Normal"/>
    <w:uiPriority w:val="99"/>
    <w:semiHidden/>
    <w:unhideWhenUsed/>
    <w:rsid w:val="00E15C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29254">
      <w:bodyDiv w:val="1"/>
      <w:marLeft w:val="0"/>
      <w:marRight w:val="0"/>
      <w:marTop w:val="0"/>
      <w:marBottom w:val="0"/>
      <w:divBdr>
        <w:top w:val="none" w:sz="0" w:space="0" w:color="auto"/>
        <w:left w:val="none" w:sz="0" w:space="0" w:color="auto"/>
        <w:bottom w:val="none" w:sz="0" w:space="0" w:color="auto"/>
        <w:right w:val="none" w:sz="0" w:space="0" w:color="auto"/>
      </w:divBdr>
    </w:div>
    <w:div w:id="398596022">
      <w:bodyDiv w:val="1"/>
      <w:marLeft w:val="0"/>
      <w:marRight w:val="0"/>
      <w:marTop w:val="0"/>
      <w:marBottom w:val="0"/>
      <w:divBdr>
        <w:top w:val="none" w:sz="0" w:space="0" w:color="auto"/>
        <w:left w:val="none" w:sz="0" w:space="0" w:color="auto"/>
        <w:bottom w:val="none" w:sz="0" w:space="0" w:color="auto"/>
        <w:right w:val="none" w:sz="0" w:space="0" w:color="auto"/>
      </w:divBdr>
      <w:divsChild>
        <w:div w:id="106194301">
          <w:marLeft w:val="547"/>
          <w:marRight w:val="0"/>
          <w:marTop w:val="0"/>
          <w:marBottom w:val="160"/>
          <w:divBdr>
            <w:top w:val="none" w:sz="0" w:space="0" w:color="auto"/>
            <w:left w:val="none" w:sz="0" w:space="0" w:color="auto"/>
            <w:bottom w:val="none" w:sz="0" w:space="0" w:color="auto"/>
            <w:right w:val="none" w:sz="0" w:space="0" w:color="auto"/>
          </w:divBdr>
        </w:div>
      </w:divsChild>
    </w:div>
    <w:div w:id="1267618722">
      <w:bodyDiv w:val="1"/>
      <w:marLeft w:val="0"/>
      <w:marRight w:val="0"/>
      <w:marTop w:val="0"/>
      <w:marBottom w:val="0"/>
      <w:divBdr>
        <w:top w:val="none" w:sz="0" w:space="0" w:color="auto"/>
        <w:left w:val="none" w:sz="0" w:space="0" w:color="auto"/>
        <w:bottom w:val="none" w:sz="0" w:space="0" w:color="auto"/>
        <w:right w:val="none" w:sz="0" w:space="0" w:color="auto"/>
      </w:divBdr>
    </w:div>
    <w:div w:id="1438333516">
      <w:bodyDiv w:val="1"/>
      <w:marLeft w:val="0"/>
      <w:marRight w:val="0"/>
      <w:marTop w:val="0"/>
      <w:marBottom w:val="0"/>
      <w:divBdr>
        <w:top w:val="none" w:sz="0" w:space="0" w:color="auto"/>
        <w:left w:val="none" w:sz="0" w:space="0" w:color="auto"/>
        <w:bottom w:val="none" w:sz="0" w:space="0" w:color="auto"/>
        <w:right w:val="none" w:sz="0" w:space="0" w:color="auto"/>
      </w:divBdr>
    </w:div>
    <w:div w:id="1580479112">
      <w:bodyDiv w:val="1"/>
      <w:marLeft w:val="0"/>
      <w:marRight w:val="0"/>
      <w:marTop w:val="0"/>
      <w:marBottom w:val="0"/>
      <w:divBdr>
        <w:top w:val="none" w:sz="0" w:space="0" w:color="auto"/>
        <w:left w:val="none" w:sz="0" w:space="0" w:color="auto"/>
        <w:bottom w:val="none" w:sz="0" w:space="0" w:color="auto"/>
        <w:right w:val="none" w:sz="0" w:space="0" w:color="auto"/>
      </w:divBdr>
      <w:divsChild>
        <w:div w:id="961880005">
          <w:marLeft w:val="547"/>
          <w:marRight w:val="0"/>
          <w:marTop w:val="0"/>
          <w:marBottom w:val="160"/>
          <w:divBdr>
            <w:top w:val="none" w:sz="0" w:space="0" w:color="auto"/>
            <w:left w:val="none" w:sz="0" w:space="0" w:color="auto"/>
            <w:bottom w:val="none" w:sz="0" w:space="0" w:color="auto"/>
            <w:right w:val="none" w:sz="0" w:space="0" w:color="auto"/>
          </w:divBdr>
        </w:div>
      </w:divsChild>
    </w:div>
    <w:div w:id="1613126850">
      <w:bodyDiv w:val="1"/>
      <w:marLeft w:val="0"/>
      <w:marRight w:val="0"/>
      <w:marTop w:val="0"/>
      <w:marBottom w:val="0"/>
      <w:divBdr>
        <w:top w:val="none" w:sz="0" w:space="0" w:color="auto"/>
        <w:left w:val="none" w:sz="0" w:space="0" w:color="auto"/>
        <w:bottom w:val="none" w:sz="0" w:space="0" w:color="auto"/>
        <w:right w:val="none" w:sz="0" w:space="0" w:color="auto"/>
      </w:divBdr>
    </w:div>
    <w:div w:id="18659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guidance/just-in-time-and-irb-review/" TargetMode="External"/><Relationship Id="rId18" Type="http://schemas.openxmlformats.org/officeDocument/2006/relationships/hyperlink" Target="https://www.cancerconsortium.org/membership/member-search.html" TargetMode="External"/><Relationship Id="rId26" Type="http://schemas.openxmlformats.org/officeDocument/2006/relationships/hyperlink" Target="https://www.washington.edu/research/hsd/is-the-uw-irb-the-right-irb/identify-the-correct-irb/" TargetMode="External"/><Relationship Id="rId39" Type="http://schemas.openxmlformats.org/officeDocument/2006/relationships/hyperlink" Target="https://www.washington.edu/research/hsd/guidance/hud/approved-huds/" TargetMode="External"/><Relationship Id="rId21" Type="http://schemas.openxmlformats.org/officeDocument/2006/relationships/hyperlink" Target="https://www.washington.edu/research/hsd/is-the-uw-irb-the-right-irb/identify-the-correct-irb/research-involving-washington-state-agencies/" TargetMode="External"/><Relationship Id="rId34" Type="http://schemas.openxmlformats.org/officeDocument/2006/relationships/hyperlink" Target="https://www.washington.edu/research/hsd/guidance/subject-payment/" TargetMode="External"/><Relationship Id="rId42" Type="http://schemas.openxmlformats.org/officeDocument/2006/relationships/hyperlink" Target="https://grants.nih.gov/policy/humansubjects/coc.htm" TargetMode="External"/><Relationship Id="rId47" Type="http://schemas.openxmlformats.org/officeDocument/2006/relationships/hyperlink" Target="mailto:hsdinfo@uw.edu"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sdrely@uw.edu" TargetMode="External"/><Relationship Id="rId29" Type="http://schemas.openxmlformats.org/officeDocument/2006/relationships/hyperlink" Target="file://FILE.oris.washington.edu/shared-hs/Staff%20Meeting%20Materials/!%202020/02.03.2020/REDCap%20HSD%20Staff%20Mtg.%20PPT%202020.02.03.pdf" TargetMode="External"/><Relationship Id="rId11" Type="http://schemas.openxmlformats.org/officeDocument/2006/relationships/image" Target="media/image1.png"/><Relationship Id="rId24" Type="http://schemas.openxmlformats.org/officeDocument/2006/relationships/hyperlink" Target="https://www.washington.edu/research/hsd/guidance/consent/" TargetMode="External"/><Relationship Id="rId32" Type="http://schemas.openxmlformats.org/officeDocument/2006/relationships/hyperlink" Target="https://www.washington.edu/research/hsd/guidance/recruitment/cold-contact-recruitment/" TargetMode="External"/><Relationship Id="rId37" Type="http://schemas.openxmlformats.org/officeDocument/2006/relationships/hyperlink" Target="https://www.washington.edu/research/hsd/guidance/consent/" TargetMode="External"/><Relationship Id="rId40" Type="http://schemas.openxmlformats.org/officeDocument/2006/relationships/hyperlink" Target="https://nij.ojp.gov/funding/privacy-certificate-guidance" TargetMode="External"/><Relationship Id="rId45" Type="http://schemas.openxmlformats.org/officeDocument/2006/relationships/hyperlink" Target="https://grants.nih.gov/grants/guide/notice-files/NOT-OD-22-213.html" TargetMode="External"/><Relationship Id="rId5" Type="http://schemas.openxmlformats.org/officeDocument/2006/relationships/numbering" Target="numbering.xml"/><Relationship Id="rId15" Type="http://schemas.openxmlformats.org/officeDocument/2006/relationships/hyperlink" Target="file:///F:/Red%20Flag%20List" TargetMode="External"/><Relationship Id="rId23" Type="http://schemas.openxmlformats.org/officeDocument/2006/relationships/hyperlink" Target="https://www.washington.edu/research/hsd/guidance/specific-agencies/dod/" TargetMode="External"/><Relationship Id="rId28" Type="http://schemas.openxmlformats.org/officeDocument/2006/relationships/hyperlink" Target="https://depts.washington.edu/comply/docs/308_G1.pdf" TargetMode="External"/><Relationship Id="rId36" Type="http://schemas.openxmlformats.org/officeDocument/2006/relationships/hyperlink" Target="https://www.fda.gov/regulatory-information/search-fda-guidance-documents/exception-informed-consent-requirements-emergency-research"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ncerconsortium.org/membership/member-search.html" TargetMode="External"/><Relationship Id="rId31" Type="http://schemas.openxmlformats.org/officeDocument/2006/relationships/hyperlink" Target="mailto:hsdreprt@uw.edu" TargetMode="External"/><Relationship Id="rId44" Type="http://schemas.openxmlformats.org/officeDocument/2006/relationships/hyperlink" Target="https://sharing.nih.gov/data-management-and-sharing-policy/about-data-management-and-sharing-policies/data-management-and-sharing-policy-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special-topics/just-in-time-and-irb-review/" TargetMode="External"/><Relationship Id="rId22" Type="http://schemas.openxmlformats.org/officeDocument/2006/relationships/hyperlink" Target="https://www.washington.edu/youth/policy/protecting-youth-at-uw-aps-10-13/" TargetMode="External"/><Relationship Id="rId27" Type="http://schemas.openxmlformats.org/officeDocument/2006/relationships/hyperlink" Target="https://depts.washington.edu/comply/docs/308_G1.pdf" TargetMode="External"/><Relationship Id="rId30" Type="http://schemas.openxmlformats.org/officeDocument/2006/relationships/hyperlink" Target="https://www.hhs.gov/ohrp/regulations-and-policy/guidance/faq/2018-requirements-faqs/index.html" TargetMode="External"/><Relationship Id="rId35" Type="http://schemas.openxmlformats.org/officeDocument/2006/relationships/hyperlink" Target="https://www.washington.edu/research/hsd/guidance/international-research/" TargetMode="External"/><Relationship Id="rId43" Type="http://schemas.openxmlformats.org/officeDocument/2006/relationships/hyperlink" Target="https://grants.nih.gov/policy/humansubjects/coc.htm"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wnetid.sharepoint.com/sites/OR/HSD/Published%20Document%20Library/Forms/AllItems.aspx" TargetMode="External"/><Relationship Id="rId17" Type="http://schemas.openxmlformats.org/officeDocument/2006/relationships/hyperlink" Target="mailto:hsdrely@uw.edu" TargetMode="External"/><Relationship Id="rId25" Type="http://schemas.openxmlformats.org/officeDocument/2006/relationships/hyperlink" Target="http://www.washington.edu/research/learning/online/index.php/lessons/risk-assessment-a-foundational-concept/" TargetMode="External"/><Relationship Id="rId33" Type="http://schemas.openxmlformats.org/officeDocument/2006/relationships/hyperlink" Target="mailto:marktodd@uw.edu" TargetMode="External"/><Relationship Id="rId38" Type="http://schemas.openxmlformats.org/officeDocument/2006/relationships/hyperlink" Target="https://www.washington.edu/research/hsd/guidance/dct/" TargetMode="External"/><Relationship Id="rId46" Type="http://schemas.openxmlformats.org/officeDocument/2006/relationships/hyperlink" Target="https://www.iths.org/investigators/services/dsm/data-and-safety-monitoring-plans/" TargetMode="External"/><Relationship Id="rId20" Type="http://schemas.openxmlformats.org/officeDocument/2006/relationships/hyperlink" Target="https://www.washington.edu/research/hsd/is-the-uw-irb-the-right-irb/identify-the-correct-irb/oncology-related-research/" TargetMode="External"/><Relationship Id="rId41" Type="http://schemas.openxmlformats.org/officeDocument/2006/relationships/hyperlink" Target="https://nij.ojp.gov/funding/confidentiality-and-privacy-protection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Added information about major IRB protocol changes </Change_x0020_Notes>
    <Posted_x0020_Date xmlns="7c9d0ed2-8163-4b50-bae4-466292e5dd21">2025-06-26T07:00:00+00:00</Posted_x0020_Date>
    <Taxonomy0 xmlns="7c9d0ed2-8163-4b50-bae4-466292e5dd21">
      <Value>Worksheet</Value>
    </Taxonomy0>
    <Version_x0020_Number xmlns="7c9d0ed2-8163-4b50-bae4-466292e5dd21">5.2</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https://www.washington.edu/research/forms-and-templates/worksheet-pre-review-initial/</Url>
      <Description>https://www.washington.edu/research/forms-and-templates/worksheet-pre-review-initial/</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Megan Tedell-Hlady</DisplayName>
        <AccountId>73</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b6874dbec72a04aa352c94760a83fef2">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62f82029db74a8fb2880af60b8721c7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648F3-B43C-48DA-9645-D2C4F3EE6114}">
  <ds:schemaRefs>
    <ds:schemaRef ds:uri="http://schemas.openxmlformats.org/officeDocument/2006/bibliography"/>
  </ds:schemaRefs>
</ds:datastoreItem>
</file>

<file path=customXml/itemProps2.xml><?xml version="1.0" encoding="utf-8"?>
<ds:datastoreItem xmlns:ds="http://schemas.openxmlformats.org/officeDocument/2006/customXml" ds:itemID="{375CD8B5-C3AE-4570-88F2-41CF2CDB807C}">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8C50F8A0-1579-4437-BAB0-9EBEB66EF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337A7-B507-487E-85DE-DF014E50870A}">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22</Pages>
  <Words>10759</Words>
  <Characters>61329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WORKSHEET_Pre_Review_Initial_Application_v5.2_2025.06.26</vt:lpstr>
    </vt:vector>
  </TitlesOfParts>
  <Company>University of Washington</Company>
  <LinksUpToDate>false</LinksUpToDate>
  <CharactersWithSpaces>71945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WORKSHEET_Pre_Review_Initial_Application_v5.2_2025.06.26</dc:title>
  <dc:subject/>
  <dc:creator>Karen E Moe</dc:creator>
  <cp:keywords>;#Pre-review;#</cp:keywords>
  <dc:description/>
  <cp:lastModifiedBy>Megan Tedell-Hlady</cp:lastModifiedBy>
  <cp:revision>3</cp:revision>
  <cp:lastPrinted>2020-01-28T20:25:00Z</cp:lastPrinted>
  <dcterms:created xsi:type="dcterms:W3CDTF">2025-09-23T16:32:00Z</dcterms:created>
  <dcterms:modified xsi:type="dcterms:W3CDTF">2025-09-23T16:40:00Z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