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A4C94" w14:textId="6700DF82" w:rsidR="00DC7C84" w:rsidRPr="005D37AA" w:rsidRDefault="00DC7C84" w:rsidP="00DC7C84">
      <w:pPr>
        <w:pStyle w:val="Header"/>
        <w:tabs>
          <w:tab w:val="clear" w:pos="4680"/>
          <w:tab w:val="clear" w:pos="9360"/>
          <w:tab w:val="right" w:pos="10800"/>
        </w:tabs>
        <w:jc w:val="right"/>
      </w:pPr>
      <w:r>
        <w:rPr>
          <w:noProof/>
        </w:rPr>
        <w:drawing>
          <wp:anchor distT="0" distB="0" distL="114300" distR="114300" simplePos="0" relativeHeight="251659264" behindDoc="1" locked="0" layoutInCell="1" allowOverlap="1" wp14:anchorId="0FD880C4" wp14:editId="7FD09F1D">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Pr>
          <w:rFonts w:cs="Arial"/>
          <w:b/>
          <w:sz w:val="28"/>
          <w:szCs w:val="28"/>
        </w:rPr>
        <w:t>WORKSHEET Environmental Protection Agency</w:t>
      </w:r>
    </w:p>
    <w:p w14:paraId="00D0B046" w14:textId="77777777" w:rsidR="001B6E80" w:rsidRDefault="001B6E80"/>
    <w:p w14:paraId="2D69F48A" w14:textId="77777777" w:rsidR="00DC7C84" w:rsidRPr="00071B24" w:rsidRDefault="00DC7C84">
      <w:pPr>
        <w:rPr>
          <w:b/>
          <w:bCs/>
        </w:rPr>
      </w:pPr>
    </w:p>
    <w:p w14:paraId="5C407254" w14:textId="3DF97448" w:rsidR="00DC7C84" w:rsidRPr="00071B24" w:rsidRDefault="00071B24" w:rsidP="00071B24">
      <w:pPr>
        <w:pStyle w:val="Heading1"/>
      </w:pPr>
      <w:r w:rsidRPr="00071B24">
        <w:t>PURPOSE AND APPLICABILITY</w:t>
      </w:r>
    </w:p>
    <w:p w14:paraId="529E0C30" w14:textId="77777777" w:rsidR="00215B3F" w:rsidRDefault="00215B3F"/>
    <w:p w14:paraId="79FD4CF1" w14:textId="566813E3" w:rsidR="009400E5" w:rsidRDefault="00E53A2D" w:rsidP="002117FC">
      <w:pPr>
        <w:ind w:left="90"/>
      </w:pPr>
      <w:r>
        <w:t xml:space="preserve">This worksheet describes the additional requirements for research supported by the federal Environmental Protection Agency (EPA). IRB staff and members use this worksheet as guidance </w:t>
      </w:r>
      <w:r w:rsidR="00814438">
        <w:t>to facilitate the review of EPA-supported human subjects research. Final documentation of EPA-supported research</w:t>
      </w:r>
      <w:r w:rsidR="00326E35">
        <w:t xml:space="preserve"> is found in the </w:t>
      </w:r>
      <w:r w:rsidR="00326E35" w:rsidRPr="00CD50F3">
        <w:rPr>
          <w:b/>
          <w:bCs/>
        </w:rPr>
        <w:t xml:space="preserve">CHECKLIST </w:t>
      </w:r>
      <w:r w:rsidR="00B03DFE">
        <w:rPr>
          <w:b/>
          <w:bCs/>
        </w:rPr>
        <w:t>Regulatory</w:t>
      </w:r>
      <w:r w:rsidR="00B03DFE">
        <w:t xml:space="preserve"> </w:t>
      </w:r>
      <w:r w:rsidR="00326E35">
        <w:t xml:space="preserve">in the study file. This worksheet </w:t>
      </w:r>
      <w:r w:rsidR="002117FC">
        <w:t>does not need</w:t>
      </w:r>
      <w:r w:rsidR="001A3C5F">
        <w:t xml:space="preserve"> to be completed or retained. </w:t>
      </w:r>
      <w:r w:rsidR="00124BC4">
        <w:t xml:space="preserve">Additional information can be found in the </w:t>
      </w:r>
      <w:r w:rsidR="00124BC4">
        <w:rPr>
          <w:b/>
          <w:bCs/>
        </w:rPr>
        <w:t>SOP Environmental Protection Agency</w:t>
      </w:r>
      <w:r w:rsidR="00124BC4">
        <w:t>.</w:t>
      </w:r>
    </w:p>
    <w:p w14:paraId="5C4B1586" w14:textId="77777777" w:rsidR="00071B24" w:rsidRDefault="00071B24" w:rsidP="002117FC">
      <w:pPr>
        <w:ind w:left="90"/>
      </w:pPr>
    </w:p>
    <w:p w14:paraId="6CB6F244" w14:textId="65F12B80" w:rsidR="00071B24" w:rsidRPr="00124BC4" w:rsidRDefault="00071B24" w:rsidP="00071B24">
      <w:pPr>
        <w:pStyle w:val="Heading1"/>
      </w:pPr>
      <w:r>
        <w:t>DEFINITIONS</w:t>
      </w:r>
    </w:p>
    <w:p w14:paraId="5F6F75E5" w14:textId="63E2000A" w:rsidR="00215B3F" w:rsidRDefault="00215B3F">
      <w:pPr>
        <w:rPr>
          <w:b/>
          <w:bCs/>
        </w:rPr>
      </w:pPr>
    </w:p>
    <w:p w14:paraId="356F5A92" w14:textId="77777777" w:rsidR="002117FC" w:rsidRDefault="0041359A" w:rsidP="002117FC">
      <w:pPr>
        <w:spacing w:after="120"/>
        <w:ind w:left="90"/>
      </w:pPr>
      <w:r w:rsidRPr="006317C4">
        <w:rPr>
          <w:b/>
          <w:bCs/>
        </w:rPr>
        <w:t>Intentional exposure research</w:t>
      </w:r>
      <w:r>
        <w:t xml:space="preserve">: Research where the exposure experienced by the subject would not have occurred if the subject had not participated in the study. </w:t>
      </w:r>
      <w:r w:rsidR="00DA442D">
        <w:t>This includes any research in which the subject’s exposure is artificially manipulated</w:t>
      </w:r>
      <w:r w:rsidR="00DB3F62">
        <w:t xml:space="preserve"> or </w:t>
      </w:r>
      <w:r w:rsidR="00736A22">
        <w:t xml:space="preserve">controlled (i.e., the researcher controls some aspect of the exposure under study). It may involve intentional dosing where the study substance is administered </w:t>
      </w:r>
      <w:r w:rsidR="001B2899">
        <w:t>directly. It also includes</w:t>
      </w:r>
      <w:r w:rsidR="005A139A">
        <w:t xml:space="preserve"> controlling the subject’s behavior so as to bring them into contact with a study substance already in the environment. </w:t>
      </w:r>
    </w:p>
    <w:p w14:paraId="537C73A2" w14:textId="5F074859" w:rsidR="005A139A" w:rsidRDefault="00335710" w:rsidP="002117FC">
      <w:pPr>
        <w:spacing w:after="120"/>
        <w:ind w:left="90"/>
      </w:pPr>
      <w:r w:rsidRPr="006317C4">
        <w:rPr>
          <w:b/>
          <w:bCs/>
        </w:rPr>
        <w:t>Observational research</w:t>
      </w:r>
      <w:r>
        <w:t xml:space="preserve">: </w:t>
      </w:r>
      <w:r w:rsidR="00603559">
        <w:t xml:space="preserve">Any research that does not involve intentional exposure. Studies that involve naturally occurring </w:t>
      </w:r>
      <w:r w:rsidR="00D24E60">
        <w:t xml:space="preserve">environmental exposures may meet the </w:t>
      </w:r>
      <w:r w:rsidR="00826A1C">
        <w:t xml:space="preserve">regulatory definition of </w:t>
      </w:r>
      <w:r w:rsidR="00A03041">
        <w:t>observational research</w:t>
      </w:r>
      <w:r w:rsidR="00462B73">
        <w:t xml:space="preserve"> (if the subject’s exposure is not artificially manipulated or controlled). </w:t>
      </w:r>
    </w:p>
    <w:p w14:paraId="0247D49D" w14:textId="6D7C279B" w:rsidR="00215B3F" w:rsidRDefault="00C467BD" w:rsidP="002117FC">
      <w:pPr>
        <w:ind w:left="90"/>
      </w:pPr>
      <w:r w:rsidRPr="006317C4">
        <w:rPr>
          <w:b/>
          <w:bCs/>
        </w:rPr>
        <w:t>Child</w:t>
      </w:r>
      <w:r>
        <w:t xml:space="preserve">: A person who has not attained the age of 18 years. There is no provision in EPA regulations for deferral to state or local law in defining “child” and “adult”. </w:t>
      </w:r>
      <w:r w:rsidR="00124BC4">
        <w:t xml:space="preserve">The EPA does not recognize a category of research on children involving “a minor increase over minimal risk”. The EPA regulations have no provision for “research not otherwise approvable” for children. </w:t>
      </w:r>
    </w:p>
    <w:p w14:paraId="5D962472" w14:textId="77777777" w:rsidR="00071B24" w:rsidRDefault="00071B24" w:rsidP="002117FC">
      <w:pPr>
        <w:ind w:left="90"/>
        <w:rPr>
          <w:b/>
          <w:bCs/>
        </w:rPr>
      </w:pPr>
    </w:p>
    <w:p w14:paraId="1A9DEFF9" w14:textId="660AA3D8" w:rsidR="00071B24" w:rsidRDefault="00071B24" w:rsidP="00071B24">
      <w:pPr>
        <w:pStyle w:val="Heading1"/>
      </w:pPr>
      <w:r>
        <w:t>REQUIREMENTS</w:t>
      </w:r>
    </w:p>
    <w:p w14:paraId="1E628123" w14:textId="77777777" w:rsidR="00FA1FC2" w:rsidRDefault="00FA1FC2" w:rsidP="00571BB6">
      <w:pPr>
        <w:rPr>
          <w:b/>
          <w:bCs/>
        </w:rPr>
      </w:pPr>
    </w:p>
    <w:p w14:paraId="3D5B22B0" w14:textId="19C23D4C" w:rsidR="00FA1FC2" w:rsidRPr="00072CCC" w:rsidRDefault="00072CCC" w:rsidP="00072CCC">
      <w:pPr>
        <w:pStyle w:val="ListParagraph"/>
        <w:numPr>
          <w:ilvl w:val="0"/>
          <w:numId w:val="29"/>
        </w:numPr>
        <w:spacing w:after="60"/>
        <w:rPr>
          <w:b/>
          <w:bCs/>
          <w:sz w:val="24"/>
          <w:szCs w:val="24"/>
        </w:rPr>
      </w:pPr>
      <w:r w:rsidRPr="00072CCC">
        <w:rPr>
          <w:b/>
          <w:bCs/>
          <w:sz w:val="24"/>
          <w:szCs w:val="24"/>
        </w:rPr>
        <w:t>Type of Research</w:t>
      </w:r>
    </w:p>
    <w:tbl>
      <w:tblPr>
        <w:tblStyle w:val="TableGrid"/>
        <w:tblW w:w="9630" w:type="dxa"/>
        <w:tblInd w:w="445" w:type="dxa"/>
        <w:tblLook w:val="04A0" w:firstRow="1" w:lastRow="0" w:firstColumn="1" w:lastColumn="0" w:noHBand="0" w:noVBand="1"/>
      </w:tblPr>
      <w:tblGrid>
        <w:gridCol w:w="8910"/>
        <w:gridCol w:w="720"/>
      </w:tblGrid>
      <w:tr w:rsidR="00FA1FC2" w14:paraId="6ADB5B31" w14:textId="77777777" w:rsidTr="002117FC">
        <w:tc>
          <w:tcPr>
            <w:tcW w:w="8910" w:type="dxa"/>
            <w:shd w:val="clear" w:color="auto" w:fill="5200A4"/>
          </w:tcPr>
          <w:p w14:paraId="59C05F4A" w14:textId="5DDB0803" w:rsidR="00FA1FC2" w:rsidRPr="009B666D" w:rsidRDefault="00293BB9" w:rsidP="008F2875">
            <w:pPr>
              <w:rPr>
                <w:b/>
                <w:bCs/>
              </w:rPr>
            </w:pPr>
            <w:r w:rsidRPr="00293BB9">
              <w:rPr>
                <w:b/>
                <w:bCs/>
              </w:rPr>
              <w:t>The IRB has determined that this research involves (check all that apply):</w:t>
            </w:r>
          </w:p>
        </w:tc>
        <w:tc>
          <w:tcPr>
            <w:tcW w:w="720" w:type="dxa"/>
            <w:shd w:val="clear" w:color="auto" w:fill="5200A4"/>
            <w:vAlign w:val="center"/>
          </w:tcPr>
          <w:p w14:paraId="44147B37" w14:textId="69640EDC" w:rsidR="00FA1FC2" w:rsidRPr="009B666D" w:rsidRDefault="00FA1FC2" w:rsidP="008F2875">
            <w:pPr>
              <w:jc w:val="center"/>
              <w:rPr>
                <w:b/>
                <w:bCs/>
              </w:rPr>
            </w:pPr>
            <w:r>
              <w:rPr>
                <w:b/>
                <w:bCs/>
              </w:rPr>
              <w:t>Met</w:t>
            </w:r>
          </w:p>
        </w:tc>
      </w:tr>
      <w:tr w:rsidR="00FA1FC2" w14:paraId="402C643D" w14:textId="77777777" w:rsidTr="002117FC">
        <w:tc>
          <w:tcPr>
            <w:tcW w:w="8910" w:type="dxa"/>
            <w:tcBorders>
              <w:bottom w:val="single" w:sz="4" w:space="0" w:color="auto"/>
            </w:tcBorders>
          </w:tcPr>
          <w:p w14:paraId="7D39B8C7" w14:textId="2CFBC43F" w:rsidR="00FA1FC2" w:rsidRDefault="00DC3612" w:rsidP="008F2875">
            <w:r>
              <w:t xml:space="preserve">Intentional </w:t>
            </w:r>
            <w:r w:rsidR="00422735">
              <w:t xml:space="preserve">exposure </w:t>
            </w:r>
          </w:p>
        </w:tc>
        <w:tc>
          <w:tcPr>
            <w:tcW w:w="720" w:type="dxa"/>
            <w:vAlign w:val="center"/>
          </w:tcPr>
          <w:p w14:paraId="2A72B7C2" w14:textId="0FB539FC" w:rsidR="00FA1FC2" w:rsidRDefault="007560EF" w:rsidP="008F2875">
            <w:pPr>
              <w:jc w:val="center"/>
            </w:pPr>
            <w:sdt>
              <w:sdtPr>
                <w:alias w:val="Intentional exposure "/>
                <w:tag w:val="Intentional exposure "/>
                <w:id w:val="-1944760212"/>
                <w14:checkbox>
                  <w14:checked w14:val="0"/>
                  <w14:checkedState w14:val="2612" w14:font="MS Gothic"/>
                  <w14:uncheckedState w14:val="2610" w14:font="MS Gothic"/>
                </w14:checkbox>
              </w:sdtPr>
              <w:sdtEndPr/>
              <w:sdtContent>
                <w:r w:rsidR="00AA5967">
                  <w:rPr>
                    <w:rFonts w:ascii="MS Gothic" w:eastAsia="MS Gothic" w:hAnsi="MS Gothic" w:hint="eastAsia"/>
                  </w:rPr>
                  <w:t>☐</w:t>
                </w:r>
              </w:sdtContent>
            </w:sdt>
          </w:p>
        </w:tc>
      </w:tr>
      <w:tr w:rsidR="00FA1FC2" w14:paraId="5CE0D0FD" w14:textId="77777777" w:rsidTr="002117FC">
        <w:tc>
          <w:tcPr>
            <w:tcW w:w="8910" w:type="dxa"/>
            <w:tcBorders>
              <w:bottom w:val="single" w:sz="4" w:space="0" w:color="auto"/>
            </w:tcBorders>
          </w:tcPr>
          <w:p w14:paraId="020E3BF9" w14:textId="51A47FA0" w:rsidR="00FA1FC2" w:rsidRDefault="00422735" w:rsidP="008F2875">
            <w:r>
              <w:t xml:space="preserve">Observational exposure </w:t>
            </w:r>
          </w:p>
        </w:tc>
        <w:tc>
          <w:tcPr>
            <w:tcW w:w="720" w:type="dxa"/>
            <w:vAlign w:val="center"/>
          </w:tcPr>
          <w:p w14:paraId="771F81B1" w14:textId="13EADC6E" w:rsidR="00FA1FC2" w:rsidRDefault="007560EF" w:rsidP="008F2875">
            <w:pPr>
              <w:jc w:val="center"/>
            </w:pPr>
            <w:sdt>
              <w:sdtPr>
                <w:alias w:val="Observational exposure "/>
                <w:tag w:val="Observational exposure "/>
                <w:id w:val="-1780086791"/>
                <w14:checkbox>
                  <w14:checked w14:val="0"/>
                  <w14:checkedState w14:val="2612" w14:font="MS Gothic"/>
                  <w14:uncheckedState w14:val="2610" w14:font="MS Gothic"/>
                </w14:checkbox>
              </w:sdtPr>
              <w:sdtEndPr/>
              <w:sdtContent>
                <w:r w:rsidR="00FA1FC2">
                  <w:rPr>
                    <w:rFonts w:ascii="MS Gothic" w:eastAsia="MS Gothic" w:hAnsi="MS Gothic" w:hint="eastAsia"/>
                  </w:rPr>
                  <w:t>☐</w:t>
                </w:r>
              </w:sdtContent>
            </w:sdt>
          </w:p>
        </w:tc>
      </w:tr>
    </w:tbl>
    <w:p w14:paraId="1EBE8E97" w14:textId="77777777" w:rsidR="003C1E3C" w:rsidRDefault="003C1E3C" w:rsidP="008F2875">
      <w:pPr>
        <w:jc w:val="center"/>
      </w:pPr>
    </w:p>
    <w:p w14:paraId="472B60A4" w14:textId="77777777" w:rsidR="00B62980" w:rsidRDefault="00B62980" w:rsidP="00B62980">
      <w:pPr>
        <w:spacing w:before="60" w:after="60"/>
        <w:rPr>
          <w:b/>
          <w:bCs/>
        </w:rPr>
      </w:pPr>
      <w:r w:rsidRPr="00AD0250">
        <w:rPr>
          <w:b/>
          <w:bCs/>
        </w:rPr>
        <w:t>If either box is checked</w:t>
      </w:r>
      <w:r>
        <w:rPr>
          <w:b/>
          <w:bCs/>
        </w:rPr>
        <w:t xml:space="preserve">, proceed to requirements in </w:t>
      </w:r>
      <w:r w:rsidRPr="008D264E">
        <w:rPr>
          <w:b/>
          <w:bCs/>
        </w:rPr>
        <w:t>Section</w:t>
      </w:r>
      <w:r>
        <w:rPr>
          <w:b/>
          <w:bCs/>
        </w:rPr>
        <w:t>s</w:t>
      </w:r>
      <w:r w:rsidRPr="008D264E">
        <w:rPr>
          <w:b/>
          <w:bCs/>
        </w:rPr>
        <w:t xml:space="preserve"> 2</w:t>
      </w:r>
      <w:r>
        <w:rPr>
          <w:b/>
          <w:bCs/>
        </w:rPr>
        <w:t xml:space="preserve"> &amp; 3. </w:t>
      </w:r>
    </w:p>
    <w:p w14:paraId="0BB8AF57" w14:textId="66274AB8" w:rsidR="00B62980" w:rsidRDefault="00B62980" w:rsidP="00B62980">
      <w:pPr>
        <w:rPr>
          <w:b/>
          <w:bCs/>
        </w:rPr>
      </w:pPr>
      <w:r>
        <w:rPr>
          <w:b/>
          <w:bCs/>
        </w:rPr>
        <w:t>If neither box is checked</w:t>
      </w:r>
      <w:r w:rsidRPr="00AD0250">
        <w:rPr>
          <w:b/>
          <w:bCs/>
        </w:rPr>
        <w:t xml:space="preserve">, </w:t>
      </w:r>
      <w:r>
        <w:rPr>
          <w:b/>
          <w:bCs/>
        </w:rPr>
        <w:t>there are no additional requirements for this EPA-supported research – you are done with this worksheet.</w:t>
      </w:r>
    </w:p>
    <w:p w14:paraId="52D246C5" w14:textId="77777777" w:rsidR="00B62980" w:rsidRDefault="00B62980" w:rsidP="00B62980">
      <w:pPr>
        <w:jc w:val="center"/>
      </w:pPr>
    </w:p>
    <w:p w14:paraId="1188E7E6" w14:textId="1068C3B9" w:rsidR="00215B3F" w:rsidRPr="00A23868" w:rsidRDefault="00DB5935" w:rsidP="00A23868">
      <w:pPr>
        <w:pStyle w:val="ListParagraph"/>
        <w:numPr>
          <w:ilvl w:val="0"/>
          <w:numId w:val="29"/>
        </w:numPr>
        <w:spacing w:after="60"/>
        <w:rPr>
          <w:b/>
          <w:bCs/>
          <w:sz w:val="24"/>
          <w:szCs w:val="24"/>
        </w:rPr>
      </w:pPr>
      <w:r>
        <w:rPr>
          <w:b/>
          <w:bCs/>
          <w:sz w:val="24"/>
          <w:szCs w:val="24"/>
        </w:rPr>
        <w:t>Intentional Exposure</w:t>
      </w:r>
      <w:r w:rsidR="00DC1FFC" w:rsidRPr="00072CCC">
        <w:rPr>
          <w:b/>
          <w:bCs/>
          <w:sz w:val="24"/>
          <w:szCs w:val="24"/>
        </w:rPr>
        <w:t xml:space="preserve"> Research</w:t>
      </w:r>
    </w:p>
    <w:tbl>
      <w:tblPr>
        <w:tblStyle w:val="TableGrid"/>
        <w:tblW w:w="0" w:type="auto"/>
        <w:tblInd w:w="445" w:type="dxa"/>
        <w:tblLook w:val="04A0" w:firstRow="1" w:lastRow="0" w:firstColumn="1" w:lastColumn="0" w:noHBand="0" w:noVBand="1"/>
      </w:tblPr>
      <w:tblGrid>
        <w:gridCol w:w="7650"/>
        <w:gridCol w:w="1260"/>
        <w:gridCol w:w="715"/>
      </w:tblGrid>
      <w:tr w:rsidR="00D10B44" w14:paraId="6C000409" w14:textId="77777777" w:rsidTr="002117FC">
        <w:tc>
          <w:tcPr>
            <w:tcW w:w="7650" w:type="dxa"/>
            <w:shd w:val="clear" w:color="auto" w:fill="5200A4"/>
          </w:tcPr>
          <w:p w14:paraId="047C1242" w14:textId="77777777" w:rsidR="00D10B44" w:rsidRPr="009B666D" w:rsidRDefault="00D10B44" w:rsidP="000D017C">
            <w:pPr>
              <w:rPr>
                <w:b/>
                <w:bCs/>
              </w:rPr>
            </w:pPr>
            <w:r>
              <w:rPr>
                <w:b/>
                <w:bCs/>
              </w:rPr>
              <w:t>Requirement</w:t>
            </w:r>
          </w:p>
        </w:tc>
        <w:tc>
          <w:tcPr>
            <w:tcW w:w="1260" w:type="dxa"/>
            <w:shd w:val="clear" w:color="auto" w:fill="5200A4"/>
          </w:tcPr>
          <w:p w14:paraId="26D52E6B" w14:textId="77777777" w:rsidR="00D10B44" w:rsidRPr="009B666D" w:rsidRDefault="00D10B44" w:rsidP="000D017C">
            <w:pPr>
              <w:rPr>
                <w:b/>
                <w:bCs/>
              </w:rPr>
            </w:pPr>
            <w:r>
              <w:rPr>
                <w:b/>
                <w:bCs/>
              </w:rPr>
              <w:t>Regulatory Citation</w:t>
            </w:r>
          </w:p>
        </w:tc>
        <w:tc>
          <w:tcPr>
            <w:tcW w:w="715" w:type="dxa"/>
            <w:shd w:val="clear" w:color="auto" w:fill="5200A4"/>
            <w:vAlign w:val="center"/>
          </w:tcPr>
          <w:p w14:paraId="5B627A70" w14:textId="77777777" w:rsidR="00D10B44" w:rsidRPr="009B666D" w:rsidRDefault="00D10B44" w:rsidP="000D017C">
            <w:pPr>
              <w:jc w:val="center"/>
              <w:rPr>
                <w:b/>
                <w:bCs/>
              </w:rPr>
            </w:pPr>
            <w:r>
              <w:rPr>
                <w:b/>
                <w:bCs/>
              </w:rPr>
              <w:t>Met</w:t>
            </w:r>
          </w:p>
        </w:tc>
      </w:tr>
      <w:tr w:rsidR="00D10B44" w14:paraId="0E61D130" w14:textId="77777777" w:rsidTr="002117FC">
        <w:tc>
          <w:tcPr>
            <w:tcW w:w="7650" w:type="dxa"/>
          </w:tcPr>
          <w:p w14:paraId="5FC21018" w14:textId="77777777" w:rsidR="00D10B44" w:rsidRDefault="003478EC" w:rsidP="00E12D2D">
            <w:pPr>
              <w:spacing w:before="60" w:after="60"/>
            </w:pPr>
            <w:r>
              <w:t>The research does not involve the intentional exposure, under any circumstances, of pregnant women, nursing women, fetuses, or children to any substance regulated by the EPA</w:t>
            </w:r>
            <w:r w:rsidR="001E1B7D">
              <w:t xml:space="preserve">. </w:t>
            </w:r>
          </w:p>
          <w:p w14:paraId="32F05F42" w14:textId="77777777" w:rsidR="00B61BBC" w:rsidRPr="00B61BBC" w:rsidRDefault="00B61BBC" w:rsidP="00B61BBC">
            <w:pPr>
              <w:spacing w:before="60" w:after="60"/>
              <w:ind w:left="720"/>
              <w:rPr>
                <w:b/>
                <w:bCs/>
                <w:i/>
                <w:iCs/>
                <w:color w:val="595959" w:themeColor="text1" w:themeTint="A6"/>
                <w:sz w:val="20"/>
                <w:szCs w:val="20"/>
              </w:rPr>
            </w:pPr>
            <w:r w:rsidRPr="00B61BBC">
              <w:rPr>
                <w:b/>
                <w:bCs/>
                <w:i/>
                <w:iCs/>
                <w:color w:val="595959" w:themeColor="text1" w:themeTint="A6"/>
                <w:sz w:val="20"/>
                <w:szCs w:val="20"/>
              </w:rPr>
              <w:lastRenderedPageBreak/>
              <w:t>+ Guidance</w:t>
            </w:r>
          </w:p>
          <w:p w14:paraId="4A832817" w14:textId="77777777" w:rsidR="00B61BBC" w:rsidRPr="00B61BBC" w:rsidRDefault="00B61BBC" w:rsidP="00B61BBC">
            <w:pPr>
              <w:spacing w:before="60" w:after="60"/>
              <w:ind w:left="720"/>
              <w:rPr>
                <w:i/>
                <w:iCs/>
                <w:color w:val="595959" w:themeColor="text1" w:themeTint="A6"/>
                <w:sz w:val="20"/>
                <w:szCs w:val="20"/>
              </w:rPr>
            </w:pPr>
            <w:r w:rsidRPr="00B61BBC">
              <w:rPr>
                <w:i/>
                <w:iCs/>
                <w:color w:val="595959" w:themeColor="text1" w:themeTint="A6"/>
                <w:sz w:val="20"/>
                <w:szCs w:val="20"/>
              </w:rPr>
              <w:t xml:space="preserve">There are </w:t>
            </w:r>
            <w:r w:rsidRPr="00B61BBC">
              <w:rPr>
                <w:b/>
                <w:bCs/>
                <w:i/>
                <w:iCs/>
                <w:color w:val="595959" w:themeColor="text1" w:themeTint="A6"/>
                <w:sz w:val="20"/>
                <w:szCs w:val="20"/>
              </w:rPr>
              <w:t>no exceptions</w:t>
            </w:r>
            <w:r w:rsidRPr="00B61BBC">
              <w:rPr>
                <w:i/>
                <w:iCs/>
                <w:color w:val="595959" w:themeColor="text1" w:themeTint="A6"/>
                <w:sz w:val="20"/>
                <w:szCs w:val="20"/>
              </w:rPr>
              <w:t xml:space="preserve"> to this prohibition. It is an absolute prohibition that does not incorporate reference to either risk level or potential benefit.</w:t>
            </w:r>
          </w:p>
          <w:p w14:paraId="57A7B5F1" w14:textId="24A5CE47" w:rsidR="00B61BBC" w:rsidRDefault="00B61BBC" w:rsidP="00B61BBC">
            <w:pPr>
              <w:spacing w:before="60" w:after="60"/>
              <w:ind w:left="374"/>
            </w:pPr>
            <w:r w:rsidRPr="00B61BBC">
              <w:rPr>
                <w:i/>
                <w:iCs/>
                <w:color w:val="595959" w:themeColor="text1" w:themeTint="A6"/>
                <w:sz w:val="20"/>
                <w:szCs w:val="20"/>
              </w:rPr>
              <w:t>This prohibition applies in all circumstances, including (but not limited to), studies involving controlled exposures to neutral substances (such as clean, filtered air), foods, or therapeutic drugs.</w:t>
            </w:r>
          </w:p>
        </w:tc>
        <w:tc>
          <w:tcPr>
            <w:tcW w:w="1260" w:type="dxa"/>
          </w:tcPr>
          <w:p w14:paraId="57FBD550" w14:textId="74D2EC7A" w:rsidR="00D10B44" w:rsidRDefault="008A0C0F" w:rsidP="003931BC">
            <w:pPr>
              <w:spacing w:before="60" w:after="60"/>
            </w:pPr>
            <w:r w:rsidRPr="008A0C0F">
              <w:lastRenderedPageBreak/>
              <w:t>40 CFR 26.203</w:t>
            </w:r>
          </w:p>
        </w:tc>
        <w:tc>
          <w:tcPr>
            <w:tcW w:w="715" w:type="dxa"/>
            <w:vAlign w:val="center"/>
          </w:tcPr>
          <w:p w14:paraId="73333414" w14:textId="327766C4" w:rsidR="00D10B44" w:rsidRDefault="007560EF" w:rsidP="000D017C">
            <w:pPr>
              <w:jc w:val="center"/>
            </w:pPr>
            <w:sdt>
              <w:sdtPr>
                <w:alias w:val="The research does not involve the intentional exposure, under any circumstances, of pregnant women, nursing women, fetuses, or children to any substance regulated by the EPA. "/>
                <w:tag w:val="The research does not involve the intentional exposure, under any circumstances, of pregnant women, nursing women, fetuses, or children to any substance regulated by the EPA. "/>
                <w:id w:val="-205723057"/>
                <w14:checkbox>
                  <w14:checked w14:val="0"/>
                  <w14:checkedState w14:val="2612" w14:font="MS Gothic"/>
                  <w14:uncheckedState w14:val="2610" w14:font="MS Gothic"/>
                </w14:checkbox>
              </w:sdtPr>
              <w:sdtEndPr/>
              <w:sdtContent>
                <w:r w:rsidR="006459DF">
                  <w:rPr>
                    <w:rFonts w:ascii="MS Gothic" w:eastAsia="MS Gothic" w:hAnsi="MS Gothic" w:hint="eastAsia"/>
                  </w:rPr>
                  <w:t>☐</w:t>
                </w:r>
              </w:sdtContent>
            </w:sdt>
          </w:p>
        </w:tc>
      </w:tr>
    </w:tbl>
    <w:p w14:paraId="1A81E6B3" w14:textId="77777777" w:rsidR="00D10B44" w:rsidRDefault="00D10B44"/>
    <w:p w14:paraId="71F264D9" w14:textId="595243E8" w:rsidR="00256B8C" w:rsidRPr="00072CCC" w:rsidRDefault="00256B8C" w:rsidP="00256B8C">
      <w:pPr>
        <w:pStyle w:val="ListParagraph"/>
        <w:numPr>
          <w:ilvl w:val="0"/>
          <w:numId w:val="29"/>
        </w:numPr>
        <w:spacing w:after="60"/>
        <w:rPr>
          <w:b/>
          <w:bCs/>
          <w:sz w:val="24"/>
          <w:szCs w:val="24"/>
        </w:rPr>
      </w:pPr>
      <w:r>
        <w:rPr>
          <w:b/>
          <w:bCs/>
          <w:sz w:val="24"/>
          <w:szCs w:val="24"/>
        </w:rPr>
        <w:t>Observational Exposure</w:t>
      </w:r>
      <w:r w:rsidRPr="00072CCC">
        <w:rPr>
          <w:b/>
          <w:bCs/>
          <w:sz w:val="24"/>
          <w:szCs w:val="24"/>
        </w:rPr>
        <w:t xml:space="preserve"> Research</w:t>
      </w:r>
    </w:p>
    <w:tbl>
      <w:tblPr>
        <w:tblStyle w:val="TableGrid"/>
        <w:tblW w:w="9630" w:type="dxa"/>
        <w:tblInd w:w="445" w:type="dxa"/>
        <w:tblLook w:val="04A0" w:firstRow="1" w:lastRow="0" w:firstColumn="1" w:lastColumn="0" w:noHBand="0" w:noVBand="1"/>
      </w:tblPr>
      <w:tblGrid>
        <w:gridCol w:w="8640"/>
        <w:gridCol w:w="990"/>
      </w:tblGrid>
      <w:tr w:rsidR="00256B8C" w14:paraId="1B1A4CFD" w14:textId="77777777" w:rsidTr="0032204D">
        <w:tc>
          <w:tcPr>
            <w:tcW w:w="8640" w:type="dxa"/>
            <w:shd w:val="clear" w:color="auto" w:fill="5200A4"/>
          </w:tcPr>
          <w:p w14:paraId="7B13CFF7" w14:textId="7E2B762F" w:rsidR="00256B8C" w:rsidRPr="009B666D" w:rsidRDefault="003A15E2" w:rsidP="0032204D">
            <w:pPr>
              <w:rPr>
                <w:b/>
                <w:bCs/>
              </w:rPr>
            </w:pPr>
            <w:r>
              <w:rPr>
                <w:b/>
                <w:bCs/>
              </w:rPr>
              <w:t>All criteria must be met</w:t>
            </w:r>
          </w:p>
        </w:tc>
        <w:tc>
          <w:tcPr>
            <w:tcW w:w="990" w:type="dxa"/>
            <w:shd w:val="clear" w:color="auto" w:fill="5200A4"/>
            <w:vAlign w:val="center"/>
          </w:tcPr>
          <w:p w14:paraId="421E2FBD" w14:textId="77777777" w:rsidR="00256B8C" w:rsidRPr="009B666D" w:rsidRDefault="00256B8C" w:rsidP="0032204D">
            <w:pPr>
              <w:jc w:val="center"/>
              <w:rPr>
                <w:b/>
                <w:bCs/>
              </w:rPr>
            </w:pPr>
            <w:r>
              <w:rPr>
                <w:b/>
                <w:bCs/>
              </w:rPr>
              <w:t>Met</w:t>
            </w:r>
          </w:p>
        </w:tc>
      </w:tr>
      <w:tr w:rsidR="00256B8C" w14:paraId="0774DD9A" w14:textId="77777777" w:rsidTr="001D7F37">
        <w:tc>
          <w:tcPr>
            <w:tcW w:w="8640" w:type="dxa"/>
            <w:tcBorders>
              <w:bottom w:val="single" w:sz="4" w:space="0" w:color="auto"/>
            </w:tcBorders>
          </w:tcPr>
          <w:p w14:paraId="6C98A887" w14:textId="77777777" w:rsidR="00256B8C" w:rsidRDefault="00B87D00" w:rsidP="000041B6">
            <w:pPr>
              <w:pStyle w:val="ListParagraph"/>
              <w:numPr>
                <w:ilvl w:val="0"/>
                <w:numId w:val="34"/>
              </w:numPr>
              <w:spacing w:before="60" w:after="60"/>
              <w:rPr>
                <w:b/>
                <w:bCs/>
              </w:rPr>
            </w:pPr>
            <w:r w:rsidRPr="000041B6">
              <w:rPr>
                <w:b/>
                <w:bCs/>
              </w:rPr>
              <w:t xml:space="preserve">One or </w:t>
            </w:r>
            <w:r w:rsidR="007375DB" w:rsidRPr="000041B6">
              <w:rPr>
                <w:b/>
                <w:bCs/>
              </w:rPr>
              <w:t>more of the following are true</w:t>
            </w:r>
            <w:r w:rsidR="007846EC" w:rsidRPr="000041B6">
              <w:rPr>
                <w:b/>
                <w:bCs/>
              </w:rPr>
              <w:t xml:space="preserve"> regarding pregnant women or fetuses</w:t>
            </w:r>
            <w:r w:rsidR="00793A5A" w:rsidRPr="000041B6">
              <w:rPr>
                <w:b/>
                <w:bCs/>
              </w:rPr>
              <w:t>:</w:t>
            </w:r>
          </w:p>
          <w:p w14:paraId="21A57755" w14:textId="77777777" w:rsidR="00AF7CAA" w:rsidRDefault="00AF7CAA" w:rsidP="00AF7CAA">
            <w:pPr>
              <w:pStyle w:val="ListParagraph"/>
              <w:spacing w:before="60" w:after="60"/>
              <w:ind w:left="360"/>
              <w:rPr>
                <w:b/>
                <w:bCs/>
              </w:rPr>
            </w:pPr>
          </w:p>
          <w:p w14:paraId="11E23C22" w14:textId="77777777" w:rsidR="00AF7CAA" w:rsidRDefault="00AF7CAA" w:rsidP="00AF7CAA">
            <w:pPr>
              <w:pStyle w:val="ListParagraph"/>
              <w:numPr>
                <w:ilvl w:val="1"/>
                <w:numId w:val="34"/>
              </w:numPr>
              <w:spacing w:before="60" w:after="60"/>
            </w:pPr>
            <w:r w:rsidRPr="00AF7CAA">
              <w:t>This research does not involve pregnant women or fetuses.</w:t>
            </w:r>
          </w:p>
          <w:p w14:paraId="17DFE6AC" w14:textId="77777777" w:rsidR="00AF7CAA" w:rsidRPr="00AF7CAA" w:rsidRDefault="00AF7CAA" w:rsidP="00AF7CAA">
            <w:pPr>
              <w:pStyle w:val="ListParagraph"/>
              <w:spacing w:before="60" w:after="60"/>
              <w:ind w:left="1080"/>
            </w:pPr>
          </w:p>
          <w:p w14:paraId="548750DB" w14:textId="42A884D9" w:rsidR="00AF7CAA" w:rsidRDefault="00AF7CAA" w:rsidP="00AF7CAA">
            <w:pPr>
              <w:pStyle w:val="ListParagraph"/>
              <w:numPr>
                <w:ilvl w:val="1"/>
                <w:numId w:val="34"/>
              </w:numPr>
              <w:spacing w:before="60" w:after="60"/>
            </w:pPr>
            <w:r w:rsidRPr="00AF7CAA">
              <w:t>There will be direct benefit to the pregnant woman or the fetus.</w:t>
            </w:r>
          </w:p>
          <w:p w14:paraId="72ACBE67" w14:textId="77777777" w:rsidR="00AF7CAA" w:rsidRPr="00AF7CAA" w:rsidRDefault="00AF7CAA" w:rsidP="00AF7CAA">
            <w:pPr>
              <w:spacing w:before="60" w:after="60"/>
            </w:pPr>
          </w:p>
          <w:p w14:paraId="5B084BE4" w14:textId="2EEF7B30" w:rsidR="00AF7CAA" w:rsidRPr="00AF7CAA" w:rsidRDefault="00AF7CAA" w:rsidP="00AF7CAA">
            <w:pPr>
              <w:pStyle w:val="ListParagraph"/>
              <w:numPr>
                <w:ilvl w:val="1"/>
                <w:numId w:val="34"/>
              </w:numPr>
              <w:spacing w:before="60" w:after="60"/>
              <w:rPr>
                <w:b/>
                <w:bCs/>
              </w:rPr>
            </w:pPr>
            <w:r w:rsidRPr="00AF7CAA">
              <w:t>There is no direct benefit to the pregnant woman or the fetus, but the risk is no greater than minimal to the fetus and the research is important for biomedical knowledge which cannot be obtained in any other manner.</w:t>
            </w:r>
          </w:p>
        </w:tc>
        <w:tc>
          <w:tcPr>
            <w:tcW w:w="990" w:type="dxa"/>
            <w:tcBorders>
              <w:bottom w:val="single" w:sz="4" w:space="0" w:color="auto"/>
            </w:tcBorders>
            <w:vAlign w:val="center"/>
          </w:tcPr>
          <w:p w14:paraId="68545CB1" w14:textId="76DAC5F0" w:rsidR="00256B8C" w:rsidRDefault="007560EF" w:rsidP="00F473BE">
            <w:pPr>
              <w:spacing w:before="60" w:after="60"/>
              <w:jc w:val="center"/>
            </w:pPr>
            <w:sdt>
              <w:sdtPr>
                <w:alias w:val="One or more of the following are true regarding pregnant women or fetuses: a. This research does not involve pregnant women or fetuses; or b. There will be direct benefit to the pregnant woman or the fetus; or c.There is no direct benefit to the pregnant woman or the fetus, but the risk is no greater than minimal to the fetus and the research is important for biomedical knowledge which cannot be obtained in any other manner."/>
                <w:tag w:val="One or more of the following are true regarding pregnant women or fetuses: a. This research does not involve pregnant women or fetuses; or b. There will be direct benefit to the pregnant woman or the fetus; or c.There is no direct benefit to the pregnant woman or the fetus, but the risk is no greater than minimal to the fetus and the research is important for biomedical knowledge which cannot be obtained in any other manner."/>
                <w:id w:val="1538473491"/>
                <w14:checkbox>
                  <w14:checked w14:val="0"/>
                  <w14:checkedState w14:val="2612" w14:font="MS Gothic"/>
                  <w14:uncheckedState w14:val="2610" w14:font="MS Gothic"/>
                </w14:checkbox>
              </w:sdtPr>
              <w:sdtEndPr/>
              <w:sdtContent>
                <w:r w:rsidR="008A1799">
                  <w:rPr>
                    <w:rFonts w:ascii="MS Gothic" w:eastAsia="MS Gothic" w:hAnsi="MS Gothic" w:hint="eastAsia"/>
                  </w:rPr>
                  <w:t>☐</w:t>
                </w:r>
              </w:sdtContent>
            </w:sdt>
          </w:p>
        </w:tc>
      </w:tr>
      <w:tr w:rsidR="008A1799" w14:paraId="67E71106" w14:textId="77777777" w:rsidTr="00056BCE">
        <w:tc>
          <w:tcPr>
            <w:tcW w:w="8640" w:type="dxa"/>
            <w:tcBorders>
              <w:bottom w:val="single" w:sz="4" w:space="0" w:color="auto"/>
            </w:tcBorders>
          </w:tcPr>
          <w:p w14:paraId="0FAAC526" w14:textId="77777777" w:rsidR="008A1799" w:rsidRDefault="008A1799" w:rsidP="007722AA">
            <w:pPr>
              <w:pStyle w:val="ListParagraph"/>
              <w:numPr>
                <w:ilvl w:val="0"/>
                <w:numId w:val="34"/>
              </w:numPr>
              <w:spacing w:before="60" w:after="60"/>
              <w:rPr>
                <w:b/>
                <w:bCs/>
              </w:rPr>
            </w:pPr>
            <w:r w:rsidRPr="007722AA">
              <w:rPr>
                <w:b/>
                <w:bCs/>
              </w:rPr>
              <w:t>One or more of the following are true regarding children:</w:t>
            </w:r>
          </w:p>
          <w:p w14:paraId="4B7640E7" w14:textId="77777777" w:rsidR="00A40893" w:rsidRDefault="00A40893" w:rsidP="00A40893">
            <w:pPr>
              <w:pStyle w:val="ListParagraph"/>
              <w:spacing w:before="60" w:after="60"/>
              <w:ind w:left="360"/>
              <w:rPr>
                <w:b/>
                <w:bCs/>
              </w:rPr>
            </w:pPr>
          </w:p>
          <w:p w14:paraId="28E0D4DF" w14:textId="77777777" w:rsidR="00AF7CAA" w:rsidRPr="00A40893" w:rsidRDefault="00AF7CAA" w:rsidP="00A40893">
            <w:pPr>
              <w:pStyle w:val="ListParagraph"/>
              <w:numPr>
                <w:ilvl w:val="1"/>
                <w:numId w:val="34"/>
              </w:numPr>
              <w:rPr>
                <w:b/>
                <w:bCs/>
              </w:rPr>
            </w:pPr>
            <w:r>
              <w:t>This research does not involve children.</w:t>
            </w:r>
          </w:p>
          <w:p w14:paraId="54F39618" w14:textId="77777777" w:rsidR="00A40893" w:rsidRPr="00AF7CAA" w:rsidRDefault="00A40893" w:rsidP="00A40893">
            <w:pPr>
              <w:pStyle w:val="ListParagraph"/>
              <w:ind w:left="1080"/>
              <w:rPr>
                <w:b/>
                <w:bCs/>
              </w:rPr>
            </w:pPr>
          </w:p>
          <w:p w14:paraId="1FF8ECEA" w14:textId="25BAA07F" w:rsidR="00A40893" w:rsidRPr="00A40893" w:rsidRDefault="00AF7CAA" w:rsidP="00A40893">
            <w:pPr>
              <w:pStyle w:val="ListParagraph"/>
              <w:numPr>
                <w:ilvl w:val="1"/>
                <w:numId w:val="34"/>
              </w:numPr>
              <w:rPr>
                <w:b/>
                <w:bCs/>
              </w:rPr>
            </w:pPr>
            <w:r>
              <w:t>This research involves no more than minimal risk to children subjects; there are adequate provisions for soliciting assent from children and parental permission as set forth in 40 CFR 26.406.</w:t>
            </w:r>
          </w:p>
          <w:p w14:paraId="4AC26DBE" w14:textId="77777777" w:rsidR="00A40893" w:rsidRPr="00A40893" w:rsidRDefault="00A40893" w:rsidP="00A40893">
            <w:pPr>
              <w:pStyle w:val="ListParagraph"/>
              <w:ind w:left="1080"/>
              <w:rPr>
                <w:b/>
                <w:bCs/>
              </w:rPr>
            </w:pPr>
          </w:p>
          <w:p w14:paraId="16D4CAE1" w14:textId="77777777" w:rsidR="00AF7CAA" w:rsidRPr="00A40893" w:rsidRDefault="00AF7CAA" w:rsidP="00A40893">
            <w:pPr>
              <w:pStyle w:val="ListParagraph"/>
              <w:numPr>
                <w:ilvl w:val="1"/>
                <w:numId w:val="34"/>
              </w:numPr>
              <w:rPr>
                <w:b/>
                <w:bCs/>
              </w:rPr>
            </w:pPr>
            <w:r>
              <w:t xml:space="preserve">The research involves greater than minimal risk but presents the prospect of direct benefit to the children subjects, and </w:t>
            </w:r>
            <w:r w:rsidRPr="002117FC">
              <w:rPr>
                <w:b/>
                <w:bCs/>
              </w:rPr>
              <w:t>all</w:t>
            </w:r>
            <w:r>
              <w:t xml:space="preserve"> the following are true:</w:t>
            </w:r>
          </w:p>
          <w:p w14:paraId="31991424" w14:textId="77777777" w:rsidR="00A40893" w:rsidRPr="00AF7CAA" w:rsidRDefault="00A40893" w:rsidP="00A40893">
            <w:pPr>
              <w:pStyle w:val="ListParagraph"/>
              <w:ind w:left="1080"/>
              <w:rPr>
                <w:b/>
                <w:bCs/>
              </w:rPr>
            </w:pPr>
          </w:p>
          <w:p w14:paraId="2BCFEA0C" w14:textId="77777777" w:rsidR="00AF7CAA" w:rsidRDefault="00AF7CAA" w:rsidP="00A40893">
            <w:pPr>
              <w:pStyle w:val="ListParagraph"/>
              <w:numPr>
                <w:ilvl w:val="2"/>
                <w:numId w:val="34"/>
              </w:numPr>
            </w:pPr>
            <w:r w:rsidRPr="00A40893">
              <w:t>The intervention or procedures holds out the prospect of direct benefit to the individual subject or is likely to contribute to the subject's well-being.</w:t>
            </w:r>
          </w:p>
          <w:p w14:paraId="0521D842" w14:textId="77777777" w:rsidR="00A40893" w:rsidRPr="00A40893" w:rsidRDefault="00A40893" w:rsidP="00A40893">
            <w:pPr>
              <w:pStyle w:val="ListParagraph"/>
              <w:ind w:left="1800"/>
            </w:pPr>
          </w:p>
          <w:p w14:paraId="7E474512" w14:textId="77777777" w:rsidR="00AF7CAA" w:rsidRDefault="00AF7CAA" w:rsidP="00A40893">
            <w:pPr>
              <w:pStyle w:val="ListParagraph"/>
              <w:numPr>
                <w:ilvl w:val="2"/>
                <w:numId w:val="34"/>
              </w:numPr>
            </w:pPr>
            <w:r w:rsidRPr="00A40893">
              <w:t>The risk is justified by the anticipated benefit to the subjects.</w:t>
            </w:r>
          </w:p>
          <w:p w14:paraId="768300EF" w14:textId="77777777" w:rsidR="00A40893" w:rsidRPr="00A40893" w:rsidRDefault="00A40893" w:rsidP="00A40893"/>
          <w:p w14:paraId="2A974646" w14:textId="7C9D734F" w:rsidR="00AF7CAA" w:rsidRDefault="00AF7CAA" w:rsidP="00A40893">
            <w:pPr>
              <w:pStyle w:val="ListParagraph"/>
              <w:numPr>
                <w:ilvl w:val="2"/>
                <w:numId w:val="34"/>
              </w:numPr>
            </w:pPr>
            <w:r w:rsidRPr="00A40893">
              <w:t>The relation of the anticipated benefit to the risk is at least as favorable to the subjects as that presented by available alternative approaches.</w:t>
            </w:r>
          </w:p>
          <w:p w14:paraId="0770C238" w14:textId="77777777" w:rsidR="00A40893" w:rsidRPr="00A40893" w:rsidRDefault="00A40893" w:rsidP="00A40893"/>
          <w:p w14:paraId="1567E3B0" w14:textId="77777777" w:rsidR="00AF7CAA" w:rsidRPr="00173568" w:rsidRDefault="00AF7CAA" w:rsidP="00A40893">
            <w:pPr>
              <w:pStyle w:val="ListParagraph"/>
              <w:numPr>
                <w:ilvl w:val="2"/>
                <w:numId w:val="34"/>
              </w:numPr>
              <w:rPr>
                <w:b/>
                <w:bCs/>
              </w:rPr>
            </w:pPr>
            <w:r w:rsidRPr="00A40893">
              <w:t>Adequate provisions are made for soliciting the assent of the children and permission of their parents or guardians, as set forth in 40 CFR 26.406.</w:t>
            </w:r>
          </w:p>
          <w:p w14:paraId="5A0A3A87" w14:textId="086FB098" w:rsidR="00173568" w:rsidRPr="00173568" w:rsidRDefault="00173568" w:rsidP="00173568">
            <w:pPr>
              <w:rPr>
                <w:b/>
                <w:bCs/>
              </w:rPr>
            </w:pPr>
          </w:p>
        </w:tc>
        <w:tc>
          <w:tcPr>
            <w:tcW w:w="990" w:type="dxa"/>
            <w:tcBorders>
              <w:bottom w:val="single" w:sz="4" w:space="0" w:color="auto"/>
            </w:tcBorders>
            <w:vAlign w:val="center"/>
          </w:tcPr>
          <w:p w14:paraId="557440CE" w14:textId="15A0E1E3" w:rsidR="008A1799" w:rsidRDefault="007560EF" w:rsidP="008A1799">
            <w:pPr>
              <w:spacing w:before="60" w:after="60"/>
              <w:jc w:val="center"/>
            </w:pPr>
            <w:sdt>
              <w:sdtPr>
                <w:alias w:val="2. One or more of the following are true regarding children: a. This research does not involve children. or b. This research involves no more than minimal risk to children subjects; there are adequate provisions for soliciting assent from children and parental permission as set forth in 40 CFR 26.406. or c. The research involves greater than minimal risk but presents the prospect of direct benefit to the children subjects, and all criteria are met"/>
                <w:tag w:val="2. One or more of the following are true regarding children: a. This research does not involve children. or b. This research involves no more than minimal risk to children subjects; there are adequate provisions for soliciting assent from children and parental permission as set forth in 40 CFR 26.406. or c. The research involves greater than minimal risk but presents the prospect of direct benefit to the children subjects, and all criteria are met"/>
                <w:id w:val="2059358539"/>
                <w14:checkbox>
                  <w14:checked w14:val="0"/>
                  <w14:checkedState w14:val="2612" w14:font="MS Gothic"/>
                  <w14:uncheckedState w14:val="2610" w14:font="MS Gothic"/>
                </w14:checkbox>
              </w:sdtPr>
              <w:sdtEndPr/>
              <w:sdtContent>
                <w:r w:rsidR="009D2134">
                  <w:rPr>
                    <w:rFonts w:ascii="MS Gothic" w:eastAsia="MS Gothic" w:hAnsi="MS Gothic" w:hint="eastAsia"/>
                  </w:rPr>
                  <w:t>☐</w:t>
                </w:r>
              </w:sdtContent>
            </w:sdt>
          </w:p>
        </w:tc>
      </w:tr>
    </w:tbl>
    <w:p w14:paraId="08910D38" w14:textId="77777777" w:rsidR="004C525F" w:rsidRDefault="004C525F"/>
    <w:p w14:paraId="32587901" w14:textId="2803BD15" w:rsidR="00071B24" w:rsidRDefault="00071B24" w:rsidP="00071B24">
      <w:pPr>
        <w:pStyle w:val="Heading1"/>
      </w:pPr>
      <w:r>
        <w:t xml:space="preserve">RELATED MATERIALS </w:t>
      </w:r>
    </w:p>
    <w:p w14:paraId="2E24A55A" w14:textId="79E0983D" w:rsidR="00215B3F" w:rsidRDefault="00215B3F"/>
    <w:p w14:paraId="05B25F2E" w14:textId="3DA817D0" w:rsidR="00696324" w:rsidRDefault="00696324" w:rsidP="00124BC4">
      <w:pPr>
        <w:ind w:left="90"/>
      </w:pPr>
      <w:r>
        <w:t xml:space="preserve">CHECKLIST </w:t>
      </w:r>
      <w:r w:rsidR="00B03DFE">
        <w:t>Regulatory</w:t>
      </w:r>
    </w:p>
    <w:p w14:paraId="7AF73FD6" w14:textId="1A889B16" w:rsidR="00E43252" w:rsidRDefault="00E43252" w:rsidP="00124BC4">
      <w:pPr>
        <w:ind w:left="90"/>
      </w:pPr>
      <w:hyperlink r:id="rId12" w:history="1">
        <w:r w:rsidRPr="00EC2900">
          <w:rPr>
            <w:rStyle w:val="Hyperlink"/>
          </w:rPr>
          <w:t>SOP Environmental Protection Agency Research</w:t>
        </w:r>
      </w:hyperlink>
    </w:p>
    <w:p w14:paraId="6FE254F7" w14:textId="77777777" w:rsidR="00071B24" w:rsidRDefault="00071B24" w:rsidP="00124BC4">
      <w:pPr>
        <w:ind w:left="90"/>
      </w:pPr>
    </w:p>
    <w:p w14:paraId="03ED7FF0" w14:textId="3DB2EBB9" w:rsidR="00071B24" w:rsidRPr="00E43252" w:rsidRDefault="00071B24" w:rsidP="00071B24">
      <w:pPr>
        <w:pStyle w:val="Heading1"/>
      </w:pPr>
      <w:r>
        <w:lastRenderedPageBreak/>
        <w:t>REGULATORY REFERENCES</w:t>
      </w:r>
    </w:p>
    <w:p w14:paraId="6A677F81" w14:textId="77777777" w:rsidR="00215B3F" w:rsidRDefault="00215B3F">
      <w:pPr>
        <w:rPr>
          <w:b/>
          <w:bCs/>
        </w:rPr>
      </w:pPr>
    </w:p>
    <w:p w14:paraId="5C07EE92" w14:textId="0C34C09F" w:rsidR="00130298" w:rsidRDefault="00124BC4" w:rsidP="00124BC4">
      <w:pPr>
        <w:ind w:left="90"/>
      </w:pPr>
      <w:bookmarkStart w:id="0" w:name="_Hlk94705093"/>
      <w:r>
        <w:t>40 CFR 26.203</w:t>
      </w:r>
    </w:p>
    <w:p w14:paraId="08CA9535" w14:textId="4CEF2DA5" w:rsidR="00721935" w:rsidRDefault="00124BC4" w:rsidP="00124BC4">
      <w:pPr>
        <w:ind w:left="90"/>
      </w:pPr>
      <w:r>
        <w:t>40 CFR 26.406</w:t>
      </w:r>
      <w:bookmarkEnd w:id="0"/>
    </w:p>
    <w:p w14:paraId="52A8D68F" w14:textId="77777777" w:rsidR="001258D0" w:rsidRDefault="001258D0" w:rsidP="008A3BB8"/>
    <w:tbl>
      <w:tblPr>
        <w:tblStyle w:val="TableGrid"/>
        <w:tblW w:w="1080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622"/>
        <w:gridCol w:w="1367"/>
        <w:gridCol w:w="1696"/>
        <w:gridCol w:w="5115"/>
      </w:tblGrid>
      <w:tr w:rsidR="008A3BB8" w:rsidRPr="00ED134C" w14:paraId="43405BB2" w14:textId="77777777" w:rsidTr="00D870E2">
        <w:trPr>
          <w:trHeight w:val="233"/>
        </w:trPr>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5703917B" w14:textId="77777777" w:rsidR="008A3BB8" w:rsidRPr="00954C91" w:rsidRDefault="008A3BB8" w:rsidP="00D870E2">
            <w:pPr>
              <w:pStyle w:val="NoSpacing"/>
              <w:jc w:val="center"/>
              <w:rPr>
                <w:b/>
                <w:bCs/>
                <w:color w:val="FFFFFF" w:themeColor="background1"/>
              </w:rPr>
            </w:pPr>
            <w:r w:rsidRPr="00954C91">
              <w:rPr>
                <w:b/>
                <w:bCs/>
                <w:color w:val="FFFFFF" w:themeColor="background1"/>
              </w:rPr>
              <w:t>Version Number</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F0FD17" w14:textId="77777777" w:rsidR="008A3BB8" w:rsidRPr="00954C91" w:rsidRDefault="008A3BB8" w:rsidP="00D870E2">
            <w:pPr>
              <w:pStyle w:val="NoSpacing"/>
              <w:jc w:val="center"/>
              <w:rPr>
                <w:b/>
                <w:bCs/>
                <w:color w:val="FFFFFF" w:themeColor="background1"/>
              </w:rPr>
            </w:pPr>
            <w:r w:rsidRPr="00954C91">
              <w:rPr>
                <w:b/>
                <w:bCs/>
                <w:color w:val="FFFFFF" w:themeColor="background1"/>
              </w:rPr>
              <w:t>Posted Date</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2A3A4A" w14:textId="77777777" w:rsidR="008A3BB8" w:rsidRPr="00954C91" w:rsidRDefault="008A3BB8" w:rsidP="00E478B8">
            <w:pPr>
              <w:pStyle w:val="NoSpacing"/>
              <w:jc w:val="center"/>
              <w:rPr>
                <w:b/>
                <w:bCs/>
                <w:color w:val="FFFFFF" w:themeColor="background1"/>
              </w:rPr>
            </w:pPr>
            <w:r w:rsidRPr="00954C91">
              <w:rPr>
                <w:b/>
                <w:bCs/>
                <w:color w:val="FFFFFF" w:themeColor="background1"/>
              </w:rPr>
              <w:t>Implementation Date</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750B080A" w14:textId="77777777" w:rsidR="008A3BB8" w:rsidRPr="00954C91" w:rsidRDefault="008A3BB8" w:rsidP="00E478B8">
            <w:pPr>
              <w:pStyle w:val="NoSpacing"/>
              <w:jc w:val="center"/>
              <w:rPr>
                <w:b/>
                <w:bCs/>
                <w:color w:val="FFFFFF" w:themeColor="background1"/>
              </w:rPr>
            </w:pPr>
            <w:r w:rsidRPr="00954C91">
              <w:rPr>
                <w:b/>
                <w:bCs/>
                <w:color w:val="FFFFFF" w:themeColor="background1"/>
              </w:rPr>
              <w:t>Summary of Changes</w:t>
            </w:r>
          </w:p>
        </w:tc>
      </w:tr>
      <w:tr w:rsidR="00071B24" w:rsidRPr="00D26748" w14:paraId="5E59D581"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8B8C80" w14:textId="791F1A19" w:rsidR="00071B24" w:rsidRDefault="00071B24"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2.4</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9A0AEE" w14:textId="77777777" w:rsidR="00071B24" w:rsidRDefault="00071B24" w:rsidP="00BE5735">
            <w:pPr>
              <w:pStyle w:val="NoSpacing"/>
              <w:jc w:val="center"/>
              <w:rPr>
                <w:rFonts w:ascii="Calibri" w:eastAsiaTheme="majorEastAsia" w:hAnsi="Calibri" w:cstheme="majorBidi"/>
              </w:rPr>
            </w:pP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A20CD4" w14:textId="77777777" w:rsidR="00071B24" w:rsidRDefault="00071B24" w:rsidP="00BE5735">
            <w:pPr>
              <w:pStyle w:val="NoSpacing"/>
              <w:jc w:val="center"/>
              <w:rPr>
                <w:rFonts w:ascii="Calibri" w:eastAsiaTheme="majorEastAsia" w:hAnsi="Calibri" w:cstheme="majorBidi"/>
                <w:szCs w:val="26"/>
              </w:rPr>
            </w:pP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D2D59E" w14:textId="0A7BB2B0" w:rsidR="00071B24" w:rsidRDefault="00071B24" w:rsidP="00097899">
            <w:pPr>
              <w:rPr>
                <w:rFonts w:cs="Calibri"/>
                <w:color w:val="000000"/>
              </w:rPr>
            </w:pPr>
            <w:r>
              <w:rPr>
                <w:rFonts w:cs="Calibri"/>
                <w:color w:val="000000"/>
              </w:rPr>
              <w:t xml:space="preserve">Accessibility Updates </w:t>
            </w:r>
          </w:p>
        </w:tc>
      </w:tr>
      <w:tr w:rsidR="00B03DFE" w:rsidRPr="00D26748" w14:paraId="40177466"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DF78E7" w14:textId="0AB482AE" w:rsidR="00B03DFE" w:rsidRDefault="00B03DFE"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2.3</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2E2B1B" w14:textId="616895F7" w:rsidR="00B03DFE" w:rsidRDefault="00B03DFE" w:rsidP="00BE5735">
            <w:pPr>
              <w:pStyle w:val="NoSpacing"/>
              <w:jc w:val="center"/>
              <w:rPr>
                <w:rFonts w:ascii="Calibri" w:eastAsiaTheme="majorEastAsia" w:hAnsi="Calibri" w:cstheme="majorBidi"/>
              </w:rPr>
            </w:pPr>
            <w:r>
              <w:rPr>
                <w:rFonts w:ascii="Calibri" w:eastAsiaTheme="majorEastAsia" w:hAnsi="Calibri" w:cstheme="majorBidi"/>
              </w:rPr>
              <w:t>06.25.2024</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3887F3" w14:textId="43AA0670" w:rsidR="00B03DFE" w:rsidRDefault="00B03DFE" w:rsidP="00BE5735">
            <w:pPr>
              <w:pStyle w:val="NoSpacing"/>
              <w:jc w:val="center"/>
              <w:rPr>
                <w:rFonts w:ascii="Calibri" w:eastAsiaTheme="majorEastAsia" w:hAnsi="Calibri" w:cstheme="majorBidi"/>
                <w:szCs w:val="26"/>
              </w:rPr>
            </w:pPr>
            <w:r>
              <w:rPr>
                <w:rFonts w:ascii="Calibri" w:eastAsiaTheme="majorEastAsia" w:hAnsi="Calibri" w:cstheme="majorBidi"/>
                <w:szCs w:val="26"/>
              </w:rPr>
              <w:t>06.25.2024</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C4204A" w14:textId="688137C7" w:rsidR="00B03DFE" w:rsidRPr="00097899" w:rsidRDefault="00B03DFE" w:rsidP="00097899">
            <w:pPr>
              <w:rPr>
                <w:rFonts w:eastAsia="Times New Roman" w:cs="Calibri"/>
                <w:color w:val="000000"/>
              </w:rPr>
            </w:pPr>
            <w:r>
              <w:rPr>
                <w:rFonts w:cs="Calibri"/>
                <w:color w:val="000000"/>
              </w:rPr>
              <w:t>Revise reference to CHECKLIST Regulatory</w:t>
            </w:r>
          </w:p>
        </w:tc>
      </w:tr>
      <w:tr w:rsidR="00BE5735" w:rsidRPr="00D26748" w14:paraId="0A1E6CCC"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F375C4" w14:textId="13F631EB" w:rsidR="00BE5735" w:rsidRPr="00135B00" w:rsidRDefault="00173462"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2.</w:t>
            </w:r>
            <w:r w:rsidR="0058401D">
              <w:rPr>
                <w:rFonts w:ascii="Calibri" w:eastAsiaTheme="majorEastAsia" w:hAnsi="Calibri" w:cstheme="majorBidi"/>
                <w:color w:val="000000" w:themeColor="text1"/>
                <w:szCs w:val="26"/>
              </w:rPr>
              <w:t>2</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F9E25A" w14:textId="4FDA5242" w:rsidR="00BE5735" w:rsidRPr="00135B00" w:rsidRDefault="0058401D"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rPr>
              <w:t>06.01.2023</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6D842A" w14:textId="7FFD63D0" w:rsidR="00BE5735" w:rsidRPr="00135B00" w:rsidRDefault="0058401D"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szCs w:val="26"/>
              </w:rPr>
              <w:t>06.01.2023</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74278F" w14:textId="232ECC69" w:rsidR="00BE5735" w:rsidRPr="00135B00" w:rsidRDefault="00322685" w:rsidP="00BE5735">
            <w:pPr>
              <w:pStyle w:val="NoSpacing"/>
              <w:rPr>
                <w:rFonts w:ascii="Calibri" w:eastAsiaTheme="majorEastAsia" w:hAnsi="Calibri" w:cstheme="majorBidi"/>
                <w:color w:val="000000" w:themeColor="text1"/>
                <w:szCs w:val="26"/>
              </w:rPr>
            </w:pPr>
            <w:r w:rsidRPr="00322685">
              <w:rPr>
                <w:rFonts w:ascii="Calibri" w:eastAsiaTheme="majorEastAsia" w:hAnsi="Calibri" w:cstheme="majorBidi"/>
                <w:color w:val="000000" w:themeColor="text1"/>
                <w:szCs w:val="26"/>
              </w:rPr>
              <w:t>Moved content to current TEMPLATE Worksheet; moderate reorganization and wordsmithing throughout</w:t>
            </w:r>
          </w:p>
        </w:tc>
      </w:tr>
      <w:tr w:rsidR="00AF673D" w:rsidRPr="00D26748" w14:paraId="68B03056"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FB56BC" w14:textId="36EB1414" w:rsidR="00AF673D" w:rsidRDefault="00AF673D"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2.1</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3B3560" w14:textId="059EC10B" w:rsidR="00AF673D" w:rsidRPr="1301FCCD" w:rsidRDefault="00B20D7D" w:rsidP="00BE5735">
            <w:pPr>
              <w:pStyle w:val="NoSpacing"/>
              <w:jc w:val="center"/>
              <w:rPr>
                <w:rFonts w:ascii="Calibri" w:eastAsiaTheme="majorEastAsia" w:hAnsi="Calibri" w:cstheme="majorBidi"/>
              </w:rPr>
            </w:pPr>
            <w:r>
              <w:rPr>
                <w:rFonts w:ascii="Calibri" w:eastAsiaTheme="majorEastAsia" w:hAnsi="Calibri" w:cstheme="majorBidi"/>
              </w:rPr>
              <w:t>05.27.2021</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7B7DDC" w14:textId="7F4A5CE9" w:rsidR="00AF673D" w:rsidRDefault="00B20D7D" w:rsidP="00BE5735">
            <w:pPr>
              <w:pStyle w:val="NoSpacing"/>
              <w:jc w:val="center"/>
              <w:rPr>
                <w:rFonts w:ascii="Calibri" w:eastAsiaTheme="majorEastAsia" w:hAnsi="Calibri" w:cstheme="majorBidi"/>
                <w:szCs w:val="26"/>
              </w:rPr>
            </w:pPr>
            <w:r>
              <w:rPr>
                <w:rFonts w:ascii="Calibri" w:eastAsiaTheme="majorEastAsia" w:hAnsi="Calibri" w:cstheme="majorBidi"/>
                <w:szCs w:val="26"/>
              </w:rPr>
              <w:t>05.27.2021</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9866E4" w14:textId="60D4A2F0" w:rsidR="00AF673D" w:rsidRPr="00322685" w:rsidRDefault="00B20D7D" w:rsidP="00BE5735">
            <w:pPr>
              <w:pStyle w:val="NoSpacing"/>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Removed references to paper process</w:t>
            </w:r>
          </w:p>
        </w:tc>
      </w:tr>
      <w:tr w:rsidR="0058401D" w:rsidRPr="00D26748" w14:paraId="0C1F9A59"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F8726C" w14:textId="32FEEB79" w:rsidR="0058401D" w:rsidRDefault="0058401D"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2.0</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4A8D73" w14:textId="1468B4F9" w:rsidR="0058401D" w:rsidRDefault="0058401D"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09.26.2014</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21440D" w14:textId="0AAB263A" w:rsidR="0058401D" w:rsidRDefault="0058401D"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09.26.2014</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3C874E" w14:textId="79DFB59D" w:rsidR="0058401D" w:rsidRDefault="0058401D" w:rsidP="00BE5735">
            <w:pPr>
              <w:pStyle w:val="NoSpacing"/>
              <w:rPr>
                <w:bCs/>
              </w:rPr>
            </w:pPr>
            <w:r>
              <w:rPr>
                <w:bCs/>
              </w:rPr>
              <w:t>Converted from checklist to optional worksheet</w:t>
            </w:r>
          </w:p>
        </w:tc>
      </w:tr>
      <w:tr w:rsidR="00BE5735" w:rsidRPr="00D26748" w14:paraId="472FA97F"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08B66" w14:textId="4697CD9B" w:rsidR="00BE5735" w:rsidRDefault="00BE5735"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Previous versions</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30B838" w14:textId="5FF51251" w:rsidR="00BE5735" w:rsidRDefault="00BE5735" w:rsidP="00BE5735">
            <w:pPr>
              <w:pStyle w:val="NoSpacing"/>
              <w:jc w:val="center"/>
              <w:rPr>
                <w:rFonts w:ascii="Calibri" w:eastAsiaTheme="majorEastAsia" w:hAnsi="Calibri" w:cstheme="majorBidi"/>
                <w:color w:val="000000" w:themeColor="text1"/>
                <w:szCs w:val="26"/>
              </w:rPr>
            </w:pP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83953" w14:textId="60EC2FDD" w:rsidR="00BE5735" w:rsidRDefault="00BE5735" w:rsidP="00BE5735">
            <w:pPr>
              <w:pStyle w:val="NoSpacing"/>
              <w:jc w:val="center"/>
              <w:rPr>
                <w:rFonts w:ascii="Calibri" w:eastAsiaTheme="majorEastAsia" w:hAnsi="Calibri" w:cstheme="majorBidi"/>
                <w:color w:val="000000" w:themeColor="text1"/>
                <w:szCs w:val="26"/>
              </w:rPr>
            </w:pP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BFE18" w14:textId="5AD9658C" w:rsidR="00BE5735" w:rsidRPr="00135B00" w:rsidRDefault="0058401D" w:rsidP="00BE5735">
            <w:pPr>
              <w:pStyle w:val="NoSpacing"/>
              <w:rPr>
                <w:rFonts w:ascii="Calibri" w:eastAsiaTheme="majorEastAsia" w:hAnsi="Calibri" w:cstheme="majorBidi"/>
                <w:color w:val="000000" w:themeColor="text1"/>
                <w:szCs w:val="26"/>
              </w:rPr>
            </w:pPr>
            <w:r>
              <w:rPr>
                <w:bCs/>
              </w:rPr>
              <w:t>Previous versions are beyond records retention requirements</w:t>
            </w:r>
          </w:p>
        </w:tc>
      </w:tr>
    </w:tbl>
    <w:p w14:paraId="492B8A0B" w14:textId="736E244C" w:rsidR="00F06C39" w:rsidRPr="00AA3F9D" w:rsidRDefault="00F06C39" w:rsidP="004409D4">
      <w:pPr>
        <w:spacing w:before="160"/>
        <w:rPr>
          <w:sz w:val="18"/>
          <w:szCs w:val="18"/>
        </w:rPr>
      </w:pPr>
      <w:r w:rsidRPr="00AA3F9D">
        <w:rPr>
          <w:b/>
          <w:bCs/>
          <w:sz w:val="18"/>
          <w:szCs w:val="18"/>
        </w:rPr>
        <w:t>Key</w:t>
      </w:r>
      <w:r w:rsidR="003C56B4">
        <w:rPr>
          <w:b/>
          <w:bCs/>
          <w:sz w:val="18"/>
          <w:szCs w:val="18"/>
        </w:rPr>
        <w:t>w</w:t>
      </w:r>
      <w:r w:rsidRPr="00AA3F9D">
        <w:rPr>
          <w:b/>
          <w:bCs/>
          <w:sz w:val="18"/>
          <w:szCs w:val="18"/>
        </w:rPr>
        <w:t xml:space="preserve">ords: </w:t>
      </w:r>
      <w:r w:rsidR="00072CCC">
        <w:rPr>
          <w:rFonts w:cs="Calibri"/>
          <w:sz w:val="18"/>
          <w:szCs w:val="18"/>
        </w:rPr>
        <w:t xml:space="preserve">Federal agencies </w:t>
      </w:r>
    </w:p>
    <w:sectPr w:rsidR="00F06C39" w:rsidRPr="00AA3F9D" w:rsidSect="00EF57B9">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92BBF" w14:textId="77777777" w:rsidR="007560EF" w:rsidRDefault="007560EF" w:rsidP="008212BD">
      <w:r>
        <w:separator/>
      </w:r>
    </w:p>
  </w:endnote>
  <w:endnote w:type="continuationSeparator" w:id="0">
    <w:p w14:paraId="38A7A79A" w14:textId="77777777" w:rsidR="007560EF" w:rsidRDefault="007560EF" w:rsidP="008212BD">
      <w:r>
        <w:continuationSeparator/>
      </w:r>
    </w:p>
  </w:endnote>
  <w:endnote w:type="continuationNotice" w:id="1">
    <w:p w14:paraId="27D762BF" w14:textId="77777777" w:rsidR="007560EF" w:rsidRDefault="00756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53FC" w14:textId="2837B6E7" w:rsidR="00AA5967" w:rsidRDefault="00AA5967" w:rsidP="00AA5967">
    <w:pPr>
      <w:pStyle w:val="Footer"/>
      <w:tabs>
        <w:tab w:val="clear" w:pos="4680"/>
        <w:tab w:val="clear" w:pos="9360"/>
        <w:tab w:val="center" w:pos="5310"/>
        <w:tab w:val="right" w:pos="10800"/>
      </w:tabs>
    </w:pPr>
    <w:r w:rsidRPr="005031DB">
      <w:rPr>
        <w:rFonts w:cs="Calibri"/>
        <w:sz w:val="18"/>
        <w:szCs w:val="18"/>
      </w:rPr>
      <w:t xml:space="preserve">Date Posted </w:t>
    </w:r>
    <w:r>
      <w:rPr>
        <w:rFonts w:cs="Calibri"/>
        <w:sz w:val="18"/>
        <w:szCs w:val="18"/>
      </w:rPr>
      <w:t>02.12.2026</w:t>
    </w:r>
  </w:p>
  <w:p w14:paraId="5F90E13B" w14:textId="28A012D1" w:rsidR="00AA5967" w:rsidRDefault="00AA5967" w:rsidP="00AA5967">
    <w:pPr>
      <w:pStyle w:val="Footer"/>
      <w:tabs>
        <w:tab w:val="clear" w:pos="4680"/>
        <w:tab w:val="clear" w:pos="9360"/>
        <w:tab w:val="center" w:pos="5310"/>
        <w:tab w:val="right" w:pos="10800"/>
      </w:tabs>
      <w:rPr>
        <w:rFonts w:cs="Calibri"/>
        <w:sz w:val="18"/>
        <w:szCs w:val="18"/>
      </w:rPr>
    </w:pPr>
    <w:r>
      <w:rPr>
        <w:rFonts w:cs="Calibri"/>
        <w:sz w:val="18"/>
        <w:szCs w:val="18"/>
      </w:rPr>
      <w:t xml:space="preserve">WORKSHEET Environmental Protection Agency </w:t>
    </w:r>
  </w:p>
  <w:p w14:paraId="541D89D8" w14:textId="716B408F" w:rsidR="00AA5967" w:rsidRDefault="00AA5967" w:rsidP="00AA5967">
    <w:pPr>
      <w:pStyle w:val="Footer"/>
      <w:tabs>
        <w:tab w:val="clear" w:pos="4680"/>
        <w:tab w:val="clear" w:pos="9360"/>
        <w:tab w:val="center" w:pos="5310"/>
        <w:tab w:val="right" w:pos="10800"/>
      </w:tabs>
      <w:rPr>
        <w:rFonts w:cs="Calibri"/>
        <w:sz w:val="18"/>
        <w:szCs w:val="18"/>
      </w:rPr>
    </w:pPr>
    <w:r w:rsidRPr="1331C5BB">
      <w:rPr>
        <w:rFonts w:cs="Calibri"/>
        <w:sz w:val="18"/>
        <w:szCs w:val="18"/>
      </w:rPr>
      <w:t xml:space="preserve">Version </w:t>
    </w:r>
    <w:r>
      <w:rPr>
        <w:rFonts w:cs="Calibri"/>
        <w:sz w:val="18"/>
        <w:szCs w:val="18"/>
      </w:rPr>
      <w:t>2.4</w:t>
    </w:r>
  </w:p>
  <w:p w14:paraId="0C3E1583" w14:textId="77777777" w:rsidR="00AA5967" w:rsidRPr="00A57212" w:rsidRDefault="00AA5967" w:rsidP="00AA5967">
    <w:pPr>
      <w:pStyle w:val="Footer"/>
      <w:tabs>
        <w:tab w:val="clear" w:pos="4680"/>
        <w:tab w:val="clear" w:pos="9360"/>
        <w:tab w:val="center" w:pos="5310"/>
        <w:tab w:val="right" w:pos="10800"/>
      </w:tabs>
      <w:rPr>
        <w:rFonts w:cs="Calibri"/>
        <w:bCs/>
        <w:sz w:val="18"/>
        <w:szCs w:val="18"/>
      </w:rPr>
    </w:pPr>
    <w:r w:rsidRPr="005031DB">
      <w:rPr>
        <w:rFonts w:cs="Calibri"/>
        <w:sz w:val="18"/>
        <w:szCs w:val="18"/>
      </w:rPr>
      <w:t xml:space="preserve">Page </w:t>
    </w:r>
    <w:r w:rsidRPr="005031DB">
      <w:rPr>
        <w:rFonts w:cs="Calibri"/>
        <w:bCs/>
        <w:sz w:val="18"/>
        <w:szCs w:val="18"/>
      </w:rPr>
      <w:fldChar w:fldCharType="begin"/>
    </w:r>
    <w:r w:rsidRPr="005031DB">
      <w:rPr>
        <w:rFonts w:cs="Calibri"/>
        <w:bCs/>
        <w:sz w:val="18"/>
        <w:szCs w:val="18"/>
      </w:rPr>
      <w:instrText xml:space="preserve"> PAGE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r w:rsidRPr="005031DB">
      <w:rPr>
        <w:rFonts w:cs="Calibri"/>
        <w:sz w:val="18"/>
        <w:szCs w:val="18"/>
      </w:rPr>
      <w:t xml:space="preserve"> of </w:t>
    </w:r>
    <w:r w:rsidRPr="005031DB">
      <w:rPr>
        <w:rFonts w:cs="Calibri"/>
        <w:bCs/>
        <w:sz w:val="18"/>
        <w:szCs w:val="18"/>
      </w:rPr>
      <w:fldChar w:fldCharType="begin"/>
    </w:r>
    <w:r w:rsidRPr="005031DB">
      <w:rPr>
        <w:rFonts w:cs="Calibri"/>
        <w:bCs/>
        <w:sz w:val="18"/>
        <w:szCs w:val="18"/>
      </w:rPr>
      <w:instrText xml:space="preserve"> NUMPAGES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p>
  <w:p w14:paraId="4580C1FB" w14:textId="77777777" w:rsidR="00E478B8" w:rsidRDefault="00E478B8" w:rsidP="00821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8E3D" w14:textId="77777777" w:rsidR="007560EF" w:rsidRDefault="007560EF" w:rsidP="008212BD">
      <w:r>
        <w:separator/>
      </w:r>
    </w:p>
  </w:footnote>
  <w:footnote w:type="continuationSeparator" w:id="0">
    <w:p w14:paraId="1FCB41F2" w14:textId="77777777" w:rsidR="007560EF" w:rsidRDefault="007560EF" w:rsidP="008212BD">
      <w:r>
        <w:continuationSeparator/>
      </w:r>
    </w:p>
  </w:footnote>
  <w:footnote w:type="continuationNotice" w:id="1">
    <w:p w14:paraId="485B8CE2" w14:textId="77777777" w:rsidR="007560EF" w:rsidRDefault="007560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69D"/>
    <w:multiLevelType w:val="hybridMultilevel"/>
    <w:tmpl w:val="5B229D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164D6"/>
    <w:multiLevelType w:val="hybridMultilevel"/>
    <w:tmpl w:val="E9CA958C"/>
    <w:lvl w:ilvl="0" w:tplc="BDA4C0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F807C5"/>
    <w:multiLevelType w:val="hybridMultilevel"/>
    <w:tmpl w:val="B02C0014"/>
    <w:lvl w:ilvl="0" w:tplc="FFFFFFFF">
      <w:start w:val="1"/>
      <w:numFmt w:val="decimal"/>
      <w:lvlText w:val="%1."/>
      <w:lvlJc w:val="left"/>
      <w:pPr>
        <w:ind w:left="806" w:hanging="360"/>
      </w:pPr>
      <w:rPr>
        <w:rFonts w:hint="default"/>
      </w:rPr>
    </w:lvl>
    <w:lvl w:ilvl="1" w:tplc="FFFFFFFF" w:tentative="1">
      <w:start w:val="1"/>
      <w:numFmt w:val="lowerLetter"/>
      <w:lvlText w:val="%2."/>
      <w:lvlJc w:val="left"/>
      <w:pPr>
        <w:ind w:left="1526" w:hanging="360"/>
      </w:pPr>
    </w:lvl>
    <w:lvl w:ilvl="2" w:tplc="FFFFFFFF" w:tentative="1">
      <w:start w:val="1"/>
      <w:numFmt w:val="lowerRoman"/>
      <w:lvlText w:val="%3."/>
      <w:lvlJc w:val="right"/>
      <w:pPr>
        <w:ind w:left="2246" w:hanging="180"/>
      </w:pPr>
    </w:lvl>
    <w:lvl w:ilvl="3" w:tplc="FFFFFFFF" w:tentative="1">
      <w:start w:val="1"/>
      <w:numFmt w:val="decimal"/>
      <w:lvlText w:val="%4."/>
      <w:lvlJc w:val="left"/>
      <w:pPr>
        <w:ind w:left="2966" w:hanging="360"/>
      </w:pPr>
    </w:lvl>
    <w:lvl w:ilvl="4" w:tplc="FFFFFFFF" w:tentative="1">
      <w:start w:val="1"/>
      <w:numFmt w:val="lowerLetter"/>
      <w:lvlText w:val="%5."/>
      <w:lvlJc w:val="left"/>
      <w:pPr>
        <w:ind w:left="3686" w:hanging="360"/>
      </w:pPr>
    </w:lvl>
    <w:lvl w:ilvl="5" w:tplc="FFFFFFFF" w:tentative="1">
      <w:start w:val="1"/>
      <w:numFmt w:val="lowerRoman"/>
      <w:lvlText w:val="%6."/>
      <w:lvlJc w:val="right"/>
      <w:pPr>
        <w:ind w:left="4406" w:hanging="180"/>
      </w:pPr>
    </w:lvl>
    <w:lvl w:ilvl="6" w:tplc="FFFFFFFF" w:tentative="1">
      <w:start w:val="1"/>
      <w:numFmt w:val="decimal"/>
      <w:lvlText w:val="%7."/>
      <w:lvlJc w:val="left"/>
      <w:pPr>
        <w:ind w:left="5126" w:hanging="360"/>
      </w:pPr>
    </w:lvl>
    <w:lvl w:ilvl="7" w:tplc="FFFFFFFF" w:tentative="1">
      <w:start w:val="1"/>
      <w:numFmt w:val="lowerLetter"/>
      <w:lvlText w:val="%8."/>
      <w:lvlJc w:val="left"/>
      <w:pPr>
        <w:ind w:left="5846" w:hanging="360"/>
      </w:pPr>
    </w:lvl>
    <w:lvl w:ilvl="8" w:tplc="FFFFFFFF" w:tentative="1">
      <w:start w:val="1"/>
      <w:numFmt w:val="lowerRoman"/>
      <w:lvlText w:val="%9."/>
      <w:lvlJc w:val="right"/>
      <w:pPr>
        <w:ind w:left="6566" w:hanging="180"/>
      </w:pPr>
    </w:lvl>
  </w:abstractNum>
  <w:abstractNum w:abstractNumId="3" w15:restartNumberingAfterBreak="0">
    <w:nsid w:val="0AEF27CE"/>
    <w:multiLevelType w:val="hybridMultilevel"/>
    <w:tmpl w:val="61F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8453A"/>
    <w:multiLevelType w:val="hybridMultilevel"/>
    <w:tmpl w:val="FF40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6CF6"/>
    <w:multiLevelType w:val="hybridMultilevel"/>
    <w:tmpl w:val="C728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7A56"/>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B34435C"/>
    <w:multiLevelType w:val="hybridMultilevel"/>
    <w:tmpl w:val="0F30EB3A"/>
    <w:lvl w:ilvl="0" w:tplc="B78E55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43AD9"/>
    <w:multiLevelType w:val="hybridMultilevel"/>
    <w:tmpl w:val="A0BCC24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0C71C84"/>
    <w:multiLevelType w:val="hybridMultilevel"/>
    <w:tmpl w:val="618CC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247052"/>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5894033"/>
    <w:multiLevelType w:val="hybridMultilevel"/>
    <w:tmpl w:val="AAB434C0"/>
    <w:lvl w:ilvl="0" w:tplc="C3C2708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BF3AA5"/>
    <w:multiLevelType w:val="hybridMultilevel"/>
    <w:tmpl w:val="A7D2AC7E"/>
    <w:lvl w:ilvl="0" w:tplc="9AA2C1F2">
      <w:start w:val="1"/>
      <w:numFmt w:val="decimal"/>
      <w:lvlText w:val="1.%1"/>
      <w:lvlJc w:val="left"/>
      <w:pPr>
        <w:ind w:left="990" w:hanging="360"/>
      </w:pPr>
      <w:rPr>
        <w:rFonts w:ascii="Calibri" w:hAnsi="Calibri" w:hint="default"/>
        <w:b w:val="0"/>
        <w:i w:val="0"/>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BCD1319"/>
    <w:multiLevelType w:val="hybridMultilevel"/>
    <w:tmpl w:val="9466ACE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427A8"/>
    <w:multiLevelType w:val="hybridMultilevel"/>
    <w:tmpl w:val="627CAB72"/>
    <w:lvl w:ilvl="0" w:tplc="FFFFFFFF">
      <w:start w:val="1"/>
      <w:numFmt w:val="decimal"/>
      <w:lvlText w:val="%1."/>
      <w:lvlJc w:val="left"/>
      <w:pPr>
        <w:ind w:left="806" w:hanging="360"/>
      </w:pPr>
      <w:rPr>
        <w:rFonts w:hint="default"/>
      </w:rPr>
    </w:lvl>
    <w:lvl w:ilvl="1" w:tplc="FFFFFFFF" w:tentative="1">
      <w:start w:val="1"/>
      <w:numFmt w:val="lowerLetter"/>
      <w:lvlText w:val="%2."/>
      <w:lvlJc w:val="left"/>
      <w:pPr>
        <w:ind w:left="1526" w:hanging="360"/>
      </w:pPr>
    </w:lvl>
    <w:lvl w:ilvl="2" w:tplc="FFFFFFFF" w:tentative="1">
      <w:start w:val="1"/>
      <w:numFmt w:val="lowerRoman"/>
      <w:lvlText w:val="%3."/>
      <w:lvlJc w:val="right"/>
      <w:pPr>
        <w:ind w:left="2246" w:hanging="180"/>
      </w:pPr>
    </w:lvl>
    <w:lvl w:ilvl="3" w:tplc="FFFFFFFF" w:tentative="1">
      <w:start w:val="1"/>
      <w:numFmt w:val="decimal"/>
      <w:lvlText w:val="%4."/>
      <w:lvlJc w:val="left"/>
      <w:pPr>
        <w:ind w:left="2966" w:hanging="360"/>
      </w:pPr>
    </w:lvl>
    <w:lvl w:ilvl="4" w:tplc="FFFFFFFF" w:tentative="1">
      <w:start w:val="1"/>
      <w:numFmt w:val="lowerLetter"/>
      <w:lvlText w:val="%5."/>
      <w:lvlJc w:val="left"/>
      <w:pPr>
        <w:ind w:left="3686" w:hanging="360"/>
      </w:pPr>
    </w:lvl>
    <w:lvl w:ilvl="5" w:tplc="FFFFFFFF" w:tentative="1">
      <w:start w:val="1"/>
      <w:numFmt w:val="lowerRoman"/>
      <w:lvlText w:val="%6."/>
      <w:lvlJc w:val="right"/>
      <w:pPr>
        <w:ind w:left="4406" w:hanging="180"/>
      </w:pPr>
    </w:lvl>
    <w:lvl w:ilvl="6" w:tplc="FFFFFFFF" w:tentative="1">
      <w:start w:val="1"/>
      <w:numFmt w:val="decimal"/>
      <w:lvlText w:val="%7."/>
      <w:lvlJc w:val="left"/>
      <w:pPr>
        <w:ind w:left="5126" w:hanging="360"/>
      </w:pPr>
    </w:lvl>
    <w:lvl w:ilvl="7" w:tplc="FFFFFFFF" w:tentative="1">
      <w:start w:val="1"/>
      <w:numFmt w:val="lowerLetter"/>
      <w:lvlText w:val="%8."/>
      <w:lvlJc w:val="left"/>
      <w:pPr>
        <w:ind w:left="5846" w:hanging="360"/>
      </w:pPr>
    </w:lvl>
    <w:lvl w:ilvl="8" w:tplc="FFFFFFFF" w:tentative="1">
      <w:start w:val="1"/>
      <w:numFmt w:val="lowerRoman"/>
      <w:lvlText w:val="%9."/>
      <w:lvlJc w:val="right"/>
      <w:pPr>
        <w:ind w:left="6566" w:hanging="180"/>
      </w:pPr>
    </w:lvl>
  </w:abstractNum>
  <w:abstractNum w:abstractNumId="15" w15:restartNumberingAfterBreak="0">
    <w:nsid w:val="3347654F"/>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3EE78A4"/>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6179E7"/>
    <w:multiLevelType w:val="hybridMultilevel"/>
    <w:tmpl w:val="97E00EFC"/>
    <w:lvl w:ilvl="0" w:tplc="71FC618C">
      <w:start w:val="1"/>
      <w:numFmt w:val="decimal"/>
      <w:lvlText w:val="%1"/>
      <w:lvlJc w:val="left"/>
      <w:pPr>
        <w:ind w:left="732" w:hanging="372"/>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74E68"/>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D6916CE"/>
    <w:multiLevelType w:val="hybridMultilevel"/>
    <w:tmpl w:val="10CC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D4C6C"/>
    <w:multiLevelType w:val="hybridMultilevel"/>
    <w:tmpl w:val="FB4C3A1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41F50B5B"/>
    <w:multiLevelType w:val="hybridMultilevel"/>
    <w:tmpl w:val="4FE227B8"/>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2" w15:restartNumberingAfterBreak="0">
    <w:nsid w:val="433B60BA"/>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5B1FC3"/>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68348A0"/>
    <w:multiLevelType w:val="hybridMultilevel"/>
    <w:tmpl w:val="E572EE30"/>
    <w:lvl w:ilvl="0" w:tplc="04090017">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5" w15:restartNumberingAfterBreak="0">
    <w:nsid w:val="4E5E3974"/>
    <w:multiLevelType w:val="hybridMultilevel"/>
    <w:tmpl w:val="BFB6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C06E77"/>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FBE70F6"/>
    <w:multiLevelType w:val="hybridMultilevel"/>
    <w:tmpl w:val="CD62E5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130B3E"/>
    <w:multiLevelType w:val="hybridMultilevel"/>
    <w:tmpl w:val="F078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123224"/>
    <w:multiLevelType w:val="hybridMultilevel"/>
    <w:tmpl w:val="ACF836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452F8"/>
    <w:multiLevelType w:val="hybridMultilevel"/>
    <w:tmpl w:val="655C0DCE"/>
    <w:lvl w:ilvl="0" w:tplc="83B417A8">
      <w:start w:val="1"/>
      <w:numFmt w:val="decimal"/>
      <w:lvlText w:val="%1."/>
      <w:lvlJc w:val="left"/>
      <w:pPr>
        <w:ind w:left="360" w:hanging="360"/>
      </w:pPr>
      <w:rPr>
        <w:rFonts w:hint="default"/>
      </w:rPr>
    </w:lvl>
    <w:lvl w:ilvl="1" w:tplc="1F6013C8">
      <w:start w:val="1"/>
      <w:numFmt w:val="lowerLetter"/>
      <w:lvlText w:val="%2."/>
      <w:lvlJc w:val="left"/>
      <w:pPr>
        <w:ind w:left="1080" w:hanging="360"/>
      </w:pPr>
      <w:rPr>
        <w:b w:val="0"/>
        <w:bCs w:val="0"/>
      </w:rPr>
    </w:lvl>
    <w:lvl w:ilvl="2" w:tplc="DA4411BC">
      <w:start w:val="1"/>
      <w:numFmt w:val="lowerRoman"/>
      <w:lvlText w:val="%3."/>
      <w:lvlJc w:val="right"/>
      <w:pPr>
        <w:ind w:left="1800" w:hanging="18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1F0964"/>
    <w:multiLevelType w:val="hybridMultilevel"/>
    <w:tmpl w:val="BDA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924B5A"/>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3BF3337"/>
    <w:multiLevelType w:val="hybridMultilevel"/>
    <w:tmpl w:val="1B98D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A75D14"/>
    <w:multiLevelType w:val="hybridMultilevel"/>
    <w:tmpl w:val="E1E25EF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5" w15:restartNumberingAfterBreak="0">
    <w:nsid w:val="7F83109E"/>
    <w:multiLevelType w:val="hybridMultilevel"/>
    <w:tmpl w:val="569630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2782389">
    <w:abstractNumId w:val="22"/>
  </w:num>
  <w:num w:numId="2" w16cid:durableId="56980175">
    <w:abstractNumId w:val="16"/>
  </w:num>
  <w:num w:numId="3" w16cid:durableId="1981643860">
    <w:abstractNumId w:val="33"/>
  </w:num>
  <w:num w:numId="4" w16cid:durableId="789588117">
    <w:abstractNumId w:val="35"/>
  </w:num>
  <w:num w:numId="5" w16cid:durableId="1031413638">
    <w:abstractNumId w:val="0"/>
  </w:num>
  <w:num w:numId="6" w16cid:durableId="1084113241">
    <w:abstractNumId w:val="29"/>
  </w:num>
  <w:num w:numId="7" w16cid:durableId="1153524209">
    <w:abstractNumId w:val="4"/>
  </w:num>
  <w:num w:numId="8" w16cid:durableId="1165825522">
    <w:abstractNumId w:val="9"/>
  </w:num>
  <w:num w:numId="9" w16cid:durableId="214463615">
    <w:abstractNumId w:val="5"/>
  </w:num>
  <w:num w:numId="10" w16cid:durableId="640578230">
    <w:abstractNumId w:val="19"/>
  </w:num>
  <w:num w:numId="11" w16cid:durableId="808473260">
    <w:abstractNumId w:val="24"/>
  </w:num>
  <w:num w:numId="12" w16cid:durableId="1044981425">
    <w:abstractNumId w:val="21"/>
  </w:num>
  <w:num w:numId="13" w16cid:durableId="76948576">
    <w:abstractNumId w:val="34"/>
  </w:num>
  <w:num w:numId="14" w16cid:durableId="151989050">
    <w:abstractNumId w:val="17"/>
  </w:num>
  <w:num w:numId="15" w16cid:durableId="1170216852">
    <w:abstractNumId w:val="7"/>
  </w:num>
  <w:num w:numId="16" w16cid:durableId="34160750">
    <w:abstractNumId w:val="25"/>
  </w:num>
  <w:num w:numId="17" w16cid:durableId="92091696">
    <w:abstractNumId w:val="3"/>
  </w:num>
  <w:num w:numId="18" w16cid:durableId="1814174005">
    <w:abstractNumId w:val="31"/>
  </w:num>
  <w:num w:numId="19" w16cid:durableId="855314039">
    <w:abstractNumId w:val="20"/>
  </w:num>
  <w:num w:numId="20" w16cid:durableId="140270774">
    <w:abstractNumId w:val="12"/>
  </w:num>
  <w:num w:numId="21" w16cid:durableId="1151169682">
    <w:abstractNumId w:val="6"/>
  </w:num>
  <w:num w:numId="22" w16cid:durableId="1640719368">
    <w:abstractNumId w:val="18"/>
  </w:num>
  <w:num w:numId="23" w16cid:durableId="926114417">
    <w:abstractNumId w:val="10"/>
  </w:num>
  <w:num w:numId="24" w16cid:durableId="345134893">
    <w:abstractNumId w:val="26"/>
  </w:num>
  <w:num w:numId="25" w16cid:durableId="1280182912">
    <w:abstractNumId w:val="28"/>
  </w:num>
  <w:num w:numId="26" w16cid:durableId="1491868446">
    <w:abstractNumId w:val="23"/>
  </w:num>
  <w:num w:numId="27" w16cid:durableId="1860895228">
    <w:abstractNumId w:val="32"/>
  </w:num>
  <w:num w:numId="28" w16cid:durableId="763303607">
    <w:abstractNumId w:val="15"/>
  </w:num>
  <w:num w:numId="29" w16cid:durableId="893347685">
    <w:abstractNumId w:val="1"/>
  </w:num>
  <w:num w:numId="30" w16cid:durableId="998970343">
    <w:abstractNumId w:val="2"/>
  </w:num>
  <w:num w:numId="31" w16cid:durableId="66079718">
    <w:abstractNumId w:val="14"/>
  </w:num>
  <w:num w:numId="32" w16cid:durableId="47189788">
    <w:abstractNumId w:val="11"/>
  </w:num>
  <w:num w:numId="33" w16cid:durableId="1619144403">
    <w:abstractNumId w:val="13"/>
  </w:num>
  <w:num w:numId="34" w16cid:durableId="334263542">
    <w:abstractNumId w:val="30"/>
  </w:num>
  <w:num w:numId="35" w16cid:durableId="1634602580">
    <w:abstractNumId w:val="27"/>
  </w:num>
  <w:num w:numId="36" w16cid:durableId="13210094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7A"/>
    <w:rsid w:val="00003586"/>
    <w:rsid w:val="000041B6"/>
    <w:rsid w:val="00014816"/>
    <w:rsid w:val="00016C61"/>
    <w:rsid w:val="00021B70"/>
    <w:rsid w:val="00024BA1"/>
    <w:rsid w:val="00025715"/>
    <w:rsid w:val="00031C71"/>
    <w:rsid w:val="00034501"/>
    <w:rsid w:val="0005362F"/>
    <w:rsid w:val="00056BCE"/>
    <w:rsid w:val="00056D3E"/>
    <w:rsid w:val="0006009F"/>
    <w:rsid w:val="000616CA"/>
    <w:rsid w:val="00071B24"/>
    <w:rsid w:val="00072281"/>
    <w:rsid w:val="00072CCC"/>
    <w:rsid w:val="00097899"/>
    <w:rsid w:val="000A6630"/>
    <w:rsid w:val="000B0C16"/>
    <w:rsid w:val="000B1C08"/>
    <w:rsid w:val="000B6CC7"/>
    <w:rsid w:val="000B76A8"/>
    <w:rsid w:val="000B7DDE"/>
    <w:rsid w:val="000C7C8E"/>
    <w:rsid w:val="000D18CF"/>
    <w:rsid w:val="000E0DA5"/>
    <w:rsid w:val="00104A02"/>
    <w:rsid w:val="00124BC4"/>
    <w:rsid w:val="001258D0"/>
    <w:rsid w:val="00130298"/>
    <w:rsid w:val="0014062D"/>
    <w:rsid w:val="00143E29"/>
    <w:rsid w:val="0015137A"/>
    <w:rsid w:val="00164EAF"/>
    <w:rsid w:val="00173462"/>
    <w:rsid w:val="00173568"/>
    <w:rsid w:val="001744BE"/>
    <w:rsid w:val="00176218"/>
    <w:rsid w:val="00197177"/>
    <w:rsid w:val="001A253A"/>
    <w:rsid w:val="001A3C5F"/>
    <w:rsid w:val="001B2899"/>
    <w:rsid w:val="001B2FD6"/>
    <w:rsid w:val="001B6E80"/>
    <w:rsid w:val="001C1F68"/>
    <w:rsid w:val="001C27DB"/>
    <w:rsid w:val="001C6444"/>
    <w:rsid w:val="001D22E5"/>
    <w:rsid w:val="001D32D3"/>
    <w:rsid w:val="001D40AD"/>
    <w:rsid w:val="001D44BD"/>
    <w:rsid w:val="001D79FC"/>
    <w:rsid w:val="001D7F37"/>
    <w:rsid w:val="001E191D"/>
    <w:rsid w:val="001E1B7D"/>
    <w:rsid w:val="001E2483"/>
    <w:rsid w:val="001F417A"/>
    <w:rsid w:val="001F602D"/>
    <w:rsid w:val="00207336"/>
    <w:rsid w:val="002106CD"/>
    <w:rsid w:val="002117FC"/>
    <w:rsid w:val="00215B3F"/>
    <w:rsid w:val="00241A52"/>
    <w:rsid w:val="00243A0D"/>
    <w:rsid w:val="00244B9F"/>
    <w:rsid w:val="00247F4C"/>
    <w:rsid w:val="00254EEF"/>
    <w:rsid w:val="00256B8C"/>
    <w:rsid w:val="002577DF"/>
    <w:rsid w:val="002714CF"/>
    <w:rsid w:val="002738A8"/>
    <w:rsid w:val="00276F32"/>
    <w:rsid w:val="002805AE"/>
    <w:rsid w:val="00290F70"/>
    <w:rsid w:val="00293BB9"/>
    <w:rsid w:val="002A472C"/>
    <w:rsid w:val="002A4FC6"/>
    <w:rsid w:val="002B463C"/>
    <w:rsid w:val="002B5406"/>
    <w:rsid w:val="002C7C9D"/>
    <w:rsid w:val="002D3673"/>
    <w:rsid w:val="002E1F86"/>
    <w:rsid w:val="002E26E6"/>
    <w:rsid w:val="002E5EF1"/>
    <w:rsid w:val="00300E7F"/>
    <w:rsid w:val="00304D8D"/>
    <w:rsid w:val="00321C5E"/>
    <w:rsid w:val="00322685"/>
    <w:rsid w:val="00322BD2"/>
    <w:rsid w:val="00326662"/>
    <w:rsid w:val="00326E35"/>
    <w:rsid w:val="003356DC"/>
    <w:rsid w:val="00335710"/>
    <w:rsid w:val="003478EC"/>
    <w:rsid w:val="00354B0F"/>
    <w:rsid w:val="00360C5C"/>
    <w:rsid w:val="003769D7"/>
    <w:rsid w:val="00376B3A"/>
    <w:rsid w:val="0038093D"/>
    <w:rsid w:val="00383A44"/>
    <w:rsid w:val="00384F0D"/>
    <w:rsid w:val="003931BC"/>
    <w:rsid w:val="003A06FA"/>
    <w:rsid w:val="003A15E2"/>
    <w:rsid w:val="003B26E9"/>
    <w:rsid w:val="003C1E3C"/>
    <w:rsid w:val="003C56B4"/>
    <w:rsid w:val="003F44D6"/>
    <w:rsid w:val="003F51BA"/>
    <w:rsid w:val="0040301C"/>
    <w:rsid w:val="0041210B"/>
    <w:rsid w:val="0041359A"/>
    <w:rsid w:val="00422735"/>
    <w:rsid w:val="004301DE"/>
    <w:rsid w:val="004409D4"/>
    <w:rsid w:val="0044401D"/>
    <w:rsid w:val="0044690F"/>
    <w:rsid w:val="004513AB"/>
    <w:rsid w:val="00462B73"/>
    <w:rsid w:val="004776CC"/>
    <w:rsid w:val="00477F19"/>
    <w:rsid w:val="004838A7"/>
    <w:rsid w:val="00486010"/>
    <w:rsid w:val="004A1C89"/>
    <w:rsid w:val="004A5B52"/>
    <w:rsid w:val="004C0295"/>
    <w:rsid w:val="004C525F"/>
    <w:rsid w:val="004D360F"/>
    <w:rsid w:val="004E7E43"/>
    <w:rsid w:val="004F7585"/>
    <w:rsid w:val="005030EA"/>
    <w:rsid w:val="00514240"/>
    <w:rsid w:val="00523F8E"/>
    <w:rsid w:val="005402AD"/>
    <w:rsid w:val="00545BA9"/>
    <w:rsid w:val="00555B89"/>
    <w:rsid w:val="00561CEA"/>
    <w:rsid w:val="00571BB6"/>
    <w:rsid w:val="005809E9"/>
    <w:rsid w:val="0058401D"/>
    <w:rsid w:val="005914C6"/>
    <w:rsid w:val="00594EA3"/>
    <w:rsid w:val="005963DD"/>
    <w:rsid w:val="005A139A"/>
    <w:rsid w:val="005A445F"/>
    <w:rsid w:val="005B7239"/>
    <w:rsid w:val="005C5DDA"/>
    <w:rsid w:val="005D4C8E"/>
    <w:rsid w:val="00603559"/>
    <w:rsid w:val="00613A6B"/>
    <w:rsid w:val="00627DEF"/>
    <w:rsid w:val="006317C4"/>
    <w:rsid w:val="00633217"/>
    <w:rsid w:val="006348D2"/>
    <w:rsid w:val="006454D9"/>
    <w:rsid w:val="006459DF"/>
    <w:rsid w:val="00651FFA"/>
    <w:rsid w:val="00656A4C"/>
    <w:rsid w:val="00673A7A"/>
    <w:rsid w:val="0067624C"/>
    <w:rsid w:val="00682720"/>
    <w:rsid w:val="00696324"/>
    <w:rsid w:val="006A79C3"/>
    <w:rsid w:val="006C6C13"/>
    <w:rsid w:val="006D0168"/>
    <w:rsid w:val="006D0D5F"/>
    <w:rsid w:val="006F756F"/>
    <w:rsid w:val="00707158"/>
    <w:rsid w:val="00710429"/>
    <w:rsid w:val="00711C10"/>
    <w:rsid w:val="00721935"/>
    <w:rsid w:val="00722AB1"/>
    <w:rsid w:val="0073164A"/>
    <w:rsid w:val="00735BFD"/>
    <w:rsid w:val="00735DED"/>
    <w:rsid w:val="00736A22"/>
    <w:rsid w:val="007375DB"/>
    <w:rsid w:val="00752398"/>
    <w:rsid w:val="00752787"/>
    <w:rsid w:val="00753C5C"/>
    <w:rsid w:val="007560EF"/>
    <w:rsid w:val="007722AA"/>
    <w:rsid w:val="007770A1"/>
    <w:rsid w:val="007846EC"/>
    <w:rsid w:val="00786B32"/>
    <w:rsid w:val="00793A5A"/>
    <w:rsid w:val="00796DF8"/>
    <w:rsid w:val="007A0D51"/>
    <w:rsid w:val="007C4328"/>
    <w:rsid w:val="007D09F3"/>
    <w:rsid w:val="007D4377"/>
    <w:rsid w:val="007E100C"/>
    <w:rsid w:val="007E1707"/>
    <w:rsid w:val="007E1BEF"/>
    <w:rsid w:val="007E2BA5"/>
    <w:rsid w:val="007E784E"/>
    <w:rsid w:val="007F536B"/>
    <w:rsid w:val="00814438"/>
    <w:rsid w:val="00816866"/>
    <w:rsid w:val="00820236"/>
    <w:rsid w:val="00820B6D"/>
    <w:rsid w:val="008212BD"/>
    <w:rsid w:val="00826A1C"/>
    <w:rsid w:val="008458C5"/>
    <w:rsid w:val="00850BA4"/>
    <w:rsid w:val="008601F4"/>
    <w:rsid w:val="00861E44"/>
    <w:rsid w:val="008639D4"/>
    <w:rsid w:val="008675B6"/>
    <w:rsid w:val="00885832"/>
    <w:rsid w:val="00887CD9"/>
    <w:rsid w:val="00894E5E"/>
    <w:rsid w:val="00896A09"/>
    <w:rsid w:val="008A0C0F"/>
    <w:rsid w:val="008A0F42"/>
    <w:rsid w:val="008A1799"/>
    <w:rsid w:val="008A3BB8"/>
    <w:rsid w:val="008B6D0F"/>
    <w:rsid w:val="008C6A03"/>
    <w:rsid w:val="008D264E"/>
    <w:rsid w:val="008D6EBD"/>
    <w:rsid w:val="008F2875"/>
    <w:rsid w:val="008F4265"/>
    <w:rsid w:val="00903811"/>
    <w:rsid w:val="00911CDB"/>
    <w:rsid w:val="00923354"/>
    <w:rsid w:val="0093251D"/>
    <w:rsid w:val="009400E5"/>
    <w:rsid w:val="0094577D"/>
    <w:rsid w:val="00957DD8"/>
    <w:rsid w:val="00961369"/>
    <w:rsid w:val="00967C15"/>
    <w:rsid w:val="00977B9D"/>
    <w:rsid w:val="0098273F"/>
    <w:rsid w:val="00986378"/>
    <w:rsid w:val="009A048D"/>
    <w:rsid w:val="009B02F5"/>
    <w:rsid w:val="009B3ECD"/>
    <w:rsid w:val="009B4302"/>
    <w:rsid w:val="009B666D"/>
    <w:rsid w:val="009D2134"/>
    <w:rsid w:val="009D32DC"/>
    <w:rsid w:val="009D5581"/>
    <w:rsid w:val="009E7CAE"/>
    <w:rsid w:val="009F1778"/>
    <w:rsid w:val="00A02692"/>
    <w:rsid w:val="00A03041"/>
    <w:rsid w:val="00A07B42"/>
    <w:rsid w:val="00A110DD"/>
    <w:rsid w:val="00A23868"/>
    <w:rsid w:val="00A40893"/>
    <w:rsid w:val="00A53182"/>
    <w:rsid w:val="00A62865"/>
    <w:rsid w:val="00A62F41"/>
    <w:rsid w:val="00A70BD9"/>
    <w:rsid w:val="00A724BA"/>
    <w:rsid w:val="00A8082D"/>
    <w:rsid w:val="00A86708"/>
    <w:rsid w:val="00A96E33"/>
    <w:rsid w:val="00AA3F9D"/>
    <w:rsid w:val="00AA5967"/>
    <w:rsid w:val="00AB12D1"/>
    <w:rsid w:val="00AB1AE1"/>
    <w:rsid w:val="00AD050B"/>
    <w:rsid w:val="00AD0514"/>
    <w:rsid w:val="00AE201A"/>
    <w:rsid w:val="00AE3E7F"/>
    <w:rsid w:val="00AF353A"/>
    <w:rsid w:val="00AF4EDC"/>
    <w:rsid w:val="00AF673D"/>
    <w:rsid w:val="00AF7CAA"/>
    <w:rsid w:val="00B03DFE"/>
    <w:rsid w:val="00B04C66"/>
    <w:rsid w:val="00B06CB1"/>
    <w:rsid w:val="00B20D7D"/>
    <w:rsid w:val="00B36AE0"/>
    <w:rsid w:val="00B61BBC"/>
    <w:rsid w:val="00B62980"/>
    <w:rsid w:val="00B71101"/>
    <w:rsid w:val="00B76CE9"/>
    <w:rsid w:val="00B87D00"/>
    <w:rsid w:val="00BA68ED"/>
    <w:rsid w:val="00BA72DA"/>
    <w:rsid w:val="00BB3BEE"/>
    <w:rsid w:val="00BB3F81"/>
    <w:rsid w:val="00BB4E3B"/>
    <w:rsid w:val="00BC0AAE"/>
    <w:rsid w:val="00BE05E5"/>
    <w:rsid w:val="00BE5735"/>
    <w:rsid w:val="00BF4486"/>
    <w:rsid w:val="00C031A5"/>
    <w:rsid w:val="00C104BC"/>
    <w:rsid w:val="00C16145"/>
    <w:rsid w:val="00C467BD"/>
    <w:rsid w:val="00C5022D"/>
    <w:rsid w:val="00C52559"/>
    <w:rsid w:val="00C5668E"/>
    <w:rsid w:val="00C62DEB"/>
    <w:rsid w:val="00C70B7F"/>
    <w:rsid w:val="00C72040"/>
    <w:rsid w:val="00C84D50"/>
    <w:rsid w:val="00C909FF"/>
    <w:rsid w:val="00C97DCA"/>
    <w:rsid w:val="00CA2706"/>
    <w:rsid w:val="00CB7D54"/>
    <w:rsid w:val="00CD50F3"/>
    <w:rsid w:val="00CE20EC"/>
    <w:rsid w:val="00CF6C51"/>
    <w:rsid w:val="00D10B44"/>
    <w:rsid w:val="00D129F9"/>
    <w:rsid w:val="00D15A48"/>
    <w:rsid w:val="00D21284"/>
    <w:rsid w:val="00D240B3"/>
    <w:rsid w:val="00D24E60"/>
    <w:rsid w:val="00D3268E"/>
    <w:rsid w:val="00D326E4"/>
    <w:rsid w:val="00D32998"/>
    <w:rsid w:val="00D50A92"/>
    <w:rsid w:val="00D70868"/>
    <w:rsid w:val="00D86821"/>
    <w:rsid w:val="00D870E2"/>
    <w:rsid w:val="00D90665"/>
    <w:rsid w:val="00D96C6B"/>
    <w:rsid w:val="00DA442D"/>
    <w:rsid w:val="00DB3F62"/>
    <w:rsid w:val="00DB5935"/>
    <w:rsid w:val="00DB67AF"/>
    <w:rsid w:val="00DC1FFC"/>
    <w:rsid w:val="00DC3612"/>
    <w:rsid w:val="00DC7C84"/>
    <w:rsid w:val="00DD17C0"/>
    <w:rsid w:val="00DD3321"/>
    <w:rsid w:val="00DE2CBC"/>
    <w:rsid w:val="00DF7A2E"/>
    <w:rsid w:val="00E05788"/>
    <w:rsid w:val="00E07225"/>
    <w:rsid w:val="00E12D2D"/>
    <w:rsid w:val="00E17E2C"/>
    <w:rsid w:val="00E412BA"/>
    <w:rsid w:val="00E43252"/>
    <w:rsid w:val="00E478B8"/>
    <w:rsid w:val="00E479BC"/>
    <w:rsid w:val="00E53A2D"/>
    <w:rsid w:val="00E53B6C"/>
    <w:rsid w:val="00E61509"/>
    <w:rsid w:val="00E62741"/>
    <w:rsid w:val="00E73686"/>
    <w:rsid w:val="00E75748"/>
    <w:rsid w:val="00E836B9"/>
    <w:rsid w:val="00EB084E"/>
    <w:rsid w:val="00EB32CB"/>
    <w:rsid w:val="00EB7F4E"/>
    <w:rsid w:val="00EC22F3"/>
    <w:rsid w:val="00EC2900"/>
    <w:rsid w:val="00EC78AC"/>
    <w:rsid w:val="00EF57B9"/>
    <w:rsid w:val="00EF6D15"/>
    <w:rsid w:val="00F06C39"/>
    <w:rsid w:val="00F202DE"/>
    <w:rsid w:val="00F2600A"/>
    <w:rsid w:val="00F473BE"/>
    <w:rsid w:val="00F51D7A"/>
    <w:rsid w:val="00F57845"/>
    <w:rsid w:val="00F63E8B"/>
    <w:rsid w:val="00F75F82"/>
    <w:rsid w:val="00F7621C"/>
    <w:rsid w:val="00F77F78"/>
    <w:rsid w:val="00F96A36"/>
    <w:rsid w:val="00FA1FC2"/>
    <w:rsid w:val="00FB2B2B"/>
    <w:rsid w:val="00FC6676"/>
    <w:rsid w:val="00FC7CD1"/>
    <w:rsid w:val="00FD725E"/>
    <w:rsid w:val="00FD7679"/>
    <w:rsid w:val="00FE3405"/>
    <w:rsid w:val="00FE52FD"/>
    <w:rsid w:val="00FF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3929F"/>
  <w15:chartTrackingRefBased/>
  <w15:docId w15:val="{73B8D351-492F-4A3E-96F1-75151793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DA"/>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071B24"/>
    <w:pPr>
      <w:shd w:val="clear" w:color="auto" w:fill="32006E"/>
      <w:outlineLvl w:val="0"/>
    </w:pPr>
    <w:rPr>
      <w:b/>
      <w:b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7A"/>
    <w:rPr>
      <w:rFonts w:ascii="Segoe UI" w:hAnsi="Segoe UI" w:cs="Segoe UI"/>
      <w:sz w:val="18"/>
      <w:szCs w:val="18"/>
    </w:rPr>
  </w:style>
  <w:style w:type="table" w:styleId="TableGrid">
    <w:name w:val="Table Grid"/>
    <w:basedOn w:val="TableNormal"/>
    <w:uiPriority w:val="59"/>
    <w:rsid w:val="005C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5DDA"/>
    <w:pPr>
      <w:spacing w:after="0" w:line="240" w:lineRule="auto"/>
    </w:pPr>
  </w:style>
  <w:style w:type="paragraph" w:styleId="Header">
    <w:name w:val="header"/>
    <w:basedOn w:val="Normal"/>
    <w:link w:val="HeaderChar"/>
    <w:uiPriority w:val="99"/>
    <w:unhideWhenUsed/>
    <w:rsid w:val="002E26E6"/>
    <w:pPr>
      <w:tabs>
        <w:tab w:val="center" w:pos="4680"/>
        <w:tab w:val="right" w:pos="9360"/>
      </w:tabs>
    </w:pPr>
  </w:style>
  <w:style w:type="character" w:customStyle="1" w:styleId="HeaderChar">
    <w:name w:val="Header Char"/>
    <w:basedOn w:val="DefaultParagraphFont"/>
    <w:link w:val="Header"/>
    <w:uiPriority w:val="99"/>
    <w:rsid w:val="002E26E6"/>
    <w:rPr>
      <w:rFonts w:ascii="Calibri" w:eastAsia="Calibri" w:hAnsi="Calibri" w:cs="Times New Roman"/>
    </w:rPr>
  </w:style>
  <w:style w:type="paragraph" w:styleId="ListParagraph">
    <w:name w:val="List Paragraph"/>
    <w:basedOn w:val="Normal"/>
    <w:uiPriority w:val="34"/>
    <w:qFormat/>
    <w:rsid w:val="002E26E6"/>
    <w:pPr>
      <w:ind w:left="720"/>
      <w:contextualSpacing/>
    </w:pPr>
  </w:style>
  <w:style w:type="character" w:styleId="Hyperlink">
    <w:name w:val="Hyperlink"/>
    <w:basedOn w:val="DefaultParagraphFont"/>
    <w:uiPriority w:val="99"/>
    <w:unhideWhenUsed/>
    <w:rsid w:val="002E26E6"/>
    <w:rPr>
      <w:color w:val="0563C1" w:themeColor="hyperlink"/>
      <w:u w:val="single"/>
    </w:rPr>
  </w:style>
  <w:style w:type="paragraph" w:styleId="Footer">
    <w:name w:val="footer"/>
    <w:basedOn w:val="Normal"/>
    <w:link w:val="FooterChar"/>
    <w:uiPriority w:val="99"/>
    <w:unhideWhenUsed/>
    <w:qFormat/>
    <w:rsid w:val="008212BD"/>
    <w:pPr>
      <w:tabs>
        <w:tab w:val="center" w:pos="4680"/>
        <w:tab w:val="right" w:pos="9360"/>
      </w:tabs>
    </w:pPr>
  </w:style>
  <w:style w:type="character" w:customStyle="1" w:styleId="FooterChar">
    <w:name w:val="Footer Char"/>
    <w:basedOn w:val="DefaultParagraphFont"/>
    <w:link w:val="Footer"/>
    <w:uiPriority w:val="99"/>
    <w:rsid w:val="008212BD"/>
    <w:rPr>
      <w:rFonts w:ascii="Calibri" w:eastAsia="Calibri" w:hAnsi="Calibri" w:cs="Times New Roman"/>
    </w:rPr>
  </w:style>
  <w:style w:type="character" w:styleId="UnresolvedMention">
    <w:name w:val="Unresolved Mention"/>
    <w:basedOn w:val="DefaultParagraphFont"/>
    <w:uiPriority w:val="99"/>
    <w:semiHidden/>
    <w:unhideWhenUsed/>
    <w:rsid w:val="00C909FF"/>
    <w:rPr>
      <w:color w:val="605E5C"/>
      <w:shd w:val="clear" w:color="auto" w:fill="E1DFDD"/>
    </w:rPr>
  </w:style>
  <w:style w:type="character" w:styleId="CommentReference">
    <w:name w:val="annotation reference"/>
    <w:basedOn w:val="DefaultParagraphFont"/>
    <w:uiPriority w:val="99"/>
    <w:semiHidden/>
    <w:unhideWhenUsed/>
    <w:rsid w:val="00034501"/>
    <w:rPr>
      <w:sz w:val="16"/>
      <w:szCs w:val="16"/>
    </w:rPr>
  </w:style>
  <w:style w:type="paragraph" w:styleId="CommentText">
    <w:name w:val="annotation text"/>
    <w:basedOn w:val="Normal"/>
    <w:link w:val="CommentTextChar"/>
    <w:uiPriority w:val="99"/>
    <w:unhideWhenUsed/>
    <w:rsid w:val="00034501"/>
    <w:rPr>
      <w:sz w:val="20"/>
      <w:szCs w:val="20"/>
    </w:rPr>
  </w:style>
  <w:style w:type="character" w:customStyle="1" w:styleId="CommentTextChar">
    <w:name w:val="Comment Text Char"/>
    <w:basedOn w:val="DefaultParagraphFont"/>
    <w:link w:val="CommentText"/>
    <w:uiPriority w:val="99"/>
    <w:rsid w:val="0003450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4501"/>
    <w:rPr>
      <w:b/>
      <w:bCs/>
    </w:rPr>
  </w:style>
  <w:style w:type="character" w:customStyle="1" w:styleId="CommentSubjectChar">
    <w:name w:val="Comment Subject Char"/>
    <w:basedOn w:val="CommentTextChar"/>
    <w:link w:val="CommentSubject"/>
    <w:uiPriority w:val="99"/>
    <w:semiHidden/>
    <w:rsid w:val="00034501"/>
    <w:rPr>
      <w:rFonts w:ascii="Calibri" w:eastAsia="Calibri" w:hAnsi="Calibri" w:cs="Times New Roman"/>
      <w:b/>
      <w:bCs/>
      <w:sz w:val="20"/>
      <w:szCs w:val="20"/>
    </w:rPr>
  </w:style>
  <w:style w:type="paragraph" w:styleId="Revision">
    <w:name w:val="Revision"/>
    <w:hidden/>
    <w:uiPriority w:val="99"/>
    <w:semiHidden/>
    <w:rsid w:val="00D15A4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5362F"/>
    <w:rPr>
      <w:color w:val="954F72" w:themeColor="followedHyperlink"/>
      <w:u w:val="single"/>
    </w:rPr>
  </w:style>
  <w:style w:type="table" w:customStyle="1" w:styleId="TableGrid1">
    <w:name w:val="Table Grid1"/>
    <w:basedOn w:val="TableNormal"/>
    <w:next w:val="TableGrid"/>
    <w:uiPriority w:val="59"/>
    <w:rsid w:val="0064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71B24"/>
    <w:rPr>
      <w:rFonts w:ascii="Calibri" w:eastAsia="Calibri" w:hAnsi="Calibri" w:cs="Times New Roman"/>
      <w:b/>
      <w:bCs/>
      <w:color w:val="FFFFFF" w:themeColor="background1"/>
      <w:shd w:val="clear" w:color="auto" w:fill="32006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1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shington.edu/research/policies/sop-environmental-protection-agency-research-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Revise reference to CHECKLIST Regulatory</Change_x0020_Notes>
    <Posted_x0020_Date xmlns="7c9d0ed2-8163-4b50-bae4-466292e5dd21">2024-06-25T07:00:00+00:00</Posted_x0020_Date>
    <Taxonomy0 xmlns="7c9d0ed2-8163-4b50-bae4-466292e5dd21">
      <Value>Worksheet</Value>
    </Taxonomy0>
    <Version_x0020_Number xmlns="7c9d0ed2-8163-4b50-bae4-466292e5dd21">2.3</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https://www.washington.edu/research/forms-and-templates/worksheet-environmental-protection-agency/</Url>
      <Description>https://www.washington.edu/research/forms-and-templates/worksheet-environmental-protection-agency/</Description>
    </Web_x0020_Page_x0020_URL>
    <Archive_x003f__x0028_checkifyes_x0029_ xmlns="7c9d0ed2-8163-4b50-bae4-466292e5dd21">true</Archive_x003f__x0028_checkifyes_x0029_>
    <SharePointOwner xmlns="7c9d0ed2-8163-4b50-bae4-466292e5dd21">
      <UserInfo>
        <DisplayName>Jenny Maki</DisplayName>
        <AccountId>221</AccountId>
        <AccountType/>
      </UserInfo>
    </SharePointOwner>
    <ContentOwner xmlns="7c9d0ed2-8163-4b50-bae4-466292e5dd21">
      <UserInfo>
        <DisplayName>Jenny Maki</DisplayName>
        <AccountId>221</AccountId>
        <AccountType/>
      </UserInfo>
    </Content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74E6FD-2528-4C4D-BE68-BD95505BF813}">
  <ds:schemaRefs>
    <ds:schemaRef ds:uri="http://schemas.microsoft.com/sharepoint/v3/contenttype/forms"/>
  </ds:schemaRefs>
</ds:datastoreItem>
</file>

<file path=customXml/itemProps2.xml><?xml version="1.0" encoding="utf-8"?>
<ds:datastoreItem xmlns:ds="http://schemas.openxmlformats.org/officeDocument/2006/customXml" ds:itemID="{A47A8FC3-83CF-4D9E-971C-085C99DDD24F}">
  <ds:schemaRefs>
    <ds:schemaRef ds:uri="http://schemas.microsoft.com/office/2006/metadata/properties"/>
    <ds:schemaRef ds:uri="http://schemas.microsoft.com/office/infopath/2007/PartnerControls"/>
    <ds:schemaRef ds:uri="7c9d0ed2-8163-4b50-bae4-466292e5dd21"/>
  </ds:schemaRefs>
</ds:datastoreItem>
</file>

<file path=customXml/itemProps3.xml><?xml version="1.0" encoding="utf-8"?>
<ds:datastoreItem xmlns:ds="http://schemas.openxmlformats.org/officeDocument/2006/customXml" ds:itemID="{38448A7B-F9B8-40BC-9FF6-5998E83CB020}">
  <ds:schemaRefs>
    <ds:schemaRef ds:uri="http://schemas.openxmlformats.org/officeDocument/2006/bibliography"/>
  </ds:schemaRefs>
</ds:datastoreItem>
</file>

<file path=customXml/itemProps4.xml><?xml version="1.0" encoding="utf-8"?>
<ds:datastoreItem xmlns:ds="http://schemas.openxmlformats.org/officeDocument/2006/customXml" ds:itemID="{349AAD2E-D5E0-49A4-807E-D95DF8D3B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3</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WORKSHEET_Prisoners_v4.11_2021.10.08</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WORKSHEET_Environmental_Protection_Agency_v2.3_2024.06.25</dc:title>
  <dc:subject/>
  <dc:creator>Sherry Edwards</dc:creator>
  <cp:keywords>;#Federal agencies;#</cp:keywords>
  <dc:description/>
  <cp:lastModifiedBy>Megan Tedell-Hlady</cp:lastModifiedBy>
  <cp:revision>15</cp:revision>
  <dcterms:created xsi:type="dcterms:W3CDTF">2026-02-12T18:33:00Z</dcterms:created>
  <dcterms:modified xsi:type="dcterms:W3CDTF">2026-02-12T18:56:00Z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