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55219" w14:textId="77777777" w:rsidR="00253E58" w:rsidRDefault="00B33AA5" w:rsidP="004D0893">
      <w:pPr>
        <w:pStyle w:val="Heading1"/>
        <w:keepNext w:val="0"/>
        <w:keepLines w:val="0"/>
        <w:widowControl w:val="0"/>
      </w:pPr>
      <w:r>
        <w:t>PURPOSE</w:t>
      </w:r>
    </w:p>
    <w:p w14:paraId="5F95521A" w14:textId="0B82CEE4" w:rsidR="00B33AA5" w:rsidRDefault="00B33AA5" w:rsidP="004D0893">
      <w:pPr>
        <w:pStyle w:val="Heading2"/>
        <w:keepNext w:val="0"/>
        <w:keepLines w:val="0"/>
        <w:widowControl w:val="0"/>
      </w:pPr>
      <w:r>
        <w:t>This document defines the research that is</w:t>
      </w:r>
      <w:r w:rsidR="007E762A">
        <w:t xml:space="preserve"> eligible for using the UW IRB.</w:t>
      </w:r>
    </w:p>
    <w:p w14:paraId="5F95521B" w14:textId="77777777" w:rsidR="00B33AA5" w:rsidRDefault="00B33AA5" w:rsidP="004D0893">
      <w:pPr>
        <w:pStyle w:val="Heading1"/>
        <w:keepNext w:val="0"/>
        <w:keepLines w:val="0"/>
        <w:widowControl w:val="0"/>
      </w:pPr>
      <w:r>
        <w:t>POLICIES</w:t>
      </w:r>
    </w:p>
    <w:p w14:paraId="5F95521C" w14:textId="40960226" w:rsidR="00B33AA5" w:rsidRDefault="00B33AA5" w:rsidP="004D0893">
      <w:pPr>
        <w:pStyle w:val="Heading2"/>
        <w:keepNext w:val="0"/>
        <w:keepLines w:val="0"/>
        <w:widowControl w:val="0"/>
      </w:pPr>
      <w:r>
        <w:t>In general, the use of the UW Institutional Review Boards (IRB) is restricted to human subjects research that is conducted by a UW employee or agent as part of the responsibilities or expectations of the</w:t>
      </w:r>
      <w:r w:rsidR="007E762A">
        <w:t xml:space="preserve"> employee or agent’s position. </w:t>
      </w:r>
      <w:r>
        <w:t>Some important exc</w:t>
      </w:r>
      <w:r w:rsidR="003A4687">
        <w:t>eptions are described below in S</w:t>
      </w:r>
      <w:r>
        <w:t xml:space="preserve">ection 5.2. </w:t>
      </w:r>
    </w:p>
    <w:p w14:paraId="5F95521D" w14:textId="77777777" w:rsidR="00B33AA5" w:rsidRDefault="00B33AA5" w:rsidP="004D0893">
      <w:pPr>
        <w:pStyle w:val="Heading1"/>
        <w:keepNext w:val="0"/>
        <w:keepLines w:val="0"/>
        <w:widowControl w:val="0"/>
      </w:pPr>
      <w:r>
        <w:t>DEFINITIONS</w:t>
      </w:r>
    </w:p>
    <w:p w14:paraId="5F95521E" w14:textId="77777777" w:rsidR="00B33AA5" w:rsidRDefault="00B33AA5" w:rsidP="004D0893">
      <w:pPr>
        <w:pStyle w:val="Heading2"/>
        <w:keepNext w:val="0"/>
        <w:keepLines w:val="0"/>
        <w:widowControl w:val="0"/>
      </w:pPr>
      <w:r>
        <w:t>None</w:t>
      </w:r>
    </w:p>
    <w:p w14:paraId="5F95521F" w14:textId="77777777" w:rsidR="00B33AA5" w:rsidRDefault="00B33AA5" w:rsidP="004D0893">
      <w:pPr>
        <w:pStyle w:val="Heading1"/>
        <w:keepNext w:val="0"/>
        <w:keepLines w:val="0"/>
        <w:widowControl w:val="0"/>
      </w:pPr>
      <w:r>
        <w:t>RESPONSIBILITIES</w:t>
      </w:r>
    </w:p>
    <w:p w14:paraId="5F955220" w14:textId="557AAD2B" w:rsidR="00B33AA5" w:rsidRDefault="00B33AA5" w:rsidP="004D0893">
      <w:pPr>
        <w:pStyle w:val="Heading2"/>
        <w:keepNext w:val="0"/>
        <w:keepLines w:val="0"/>
        <w:widowControl w:val="0"/>
      </w:pPr>
      <w:r>
        <w:t xml:space="preserve">The Human Subjects Division (HSD) is authorized by the UW Vice Provost for Research to determine whether a specific human subjects research activity </w:t>
      </w:r>
      <w:r w:rsidR="007E762A">
        <w:t>is eligible to use the UW IRB.</w:t>
      </w:r>
    </w:p>
    <w:p w14:paraId="5F955221" w14:textId="77777777" w:rsidR="00B33AA5" w:rsidRDefault="00B33AA5" w:rsidP="004D0893">
      <w:pPr>
        <w:pStyle w:val="Heading1"/>
        <w:keepNext w:val="0"/>
        <w:keepLines w:val="0"/>
        <w:widowControl w:val="0"/>
      </w:pPr>
      <w:r>
        <w:t>PROCEDURES</w:t>
      </w:r>
    </w:p>
    <w:p w14:paraId="5F955222" w14:textId="526AFCAD" w:rsidR="00F3367B" w:rsidRDefault="00B33AA5" w:rsidP="004D0893">
      <w:pPr>
        <w:pStyle w:val="Heading2"/>
        <w:keepNext w:val="0"/>
        <w:keepLines w:val="0"/>
        <w:widowControl w:val="0"/>
      </w:pPr>
      <w:r w:rsidRPr="00B33AA5">
        <w:rPr>
          <w:u w:val="single"/>
        </w:rPr>
        <w:t>Determination of eligibility.</w:t>
      </w:r>
      <w:r w:rsidR="007E762A">
        <w:t xml:space="preserve"> </w:t>
      </w:r>
      <w:r>
        <w:t xml:space="preserve">The Human Subjects Division (HSD) is authorized by the UW Vice Provost for Research to determine whether a specific human subjects research activity </w:t>
      </w:r>
      <w:r w:rsidR="007E762A">
        <w:t xml:space="preserve">is eligible to use the UW IRB. </w:t>
      </w:r>
      <w:r>
        <w:t>The determination is a routine part of the pre-review process that occurs when a new application is submitted to the U</w:t>
      </w:r>
      <w:r w:rsidR="007E762A">
        <w:t xml:space="preserve">W IRB. </w:t>
      </w:r>
      <w:r>
        <w:t>The determination may also be made in response to an investigator’</w:t>
      </w:r>
      <w:r w:rsidR="007E762A">
        <w:t>s request prior to submission.</w:t>
      </w:r>
    </w:p>
    <w:p w14:paraId="5F955223" w14:textId="204FD5DB" w:rsidR="00B33AA5" w:rsidRDefault="00B33AA5" w:rsidP="004D0893">
      <w:pPr>
        <w:pStyle w:val="Heading3"/>
        <w:keepNext w:val="0"/>
        <w:keepLines w:val="0"/>
        <w:widowControl w:val="0"/>
      </w:pPr>
      <w:r>
        <w:t>HSD uses the following criteri</w:t>
      </w:r>
      <w:r w:rsidR="007D3B57">
        <w:t>a when making the determination.</w:t>
      </w:r>
      <w:r w:rsidR="00F3367B">
        <w:t xml:space="preserve"> All of the criteria must be met.</w:t>
      </w:r>
      <w:r w:rsidR="003A4687">
        <w:t xml:space="preserve"> Exceptions are described in S</w:t>
      </w:r>
      <w:r w:rsidR="007D3B57">
        <w:t>ection 5.2.</w:t>
      </w:r>
    </w:p>
    <w:p w14:paraId="31CBFF5C" w14:textId="7A104D3A" w:rsidR="008B5B1B" w:rsidRPr="008B5B1B" w:rsidRDefault="008B5B1B" w:rsidP="004D0893">
      <w:pPr>
        <w:widowControl w:val="0"/>
      </w:pPr>
    </w:p>
    <w:p w14:paraId="5E6F9DFC" w14:textId="7B0CA662" w:rsidR="008B5B1B" w:rsidRPr="008B5B1B" w:rsidRDefault="008B5B1B" w:rsidP="004D0893">
      <w:pPr>
        <w:widowControl w:val="0"/>
      </w:pPr>
    </w:p>
    <w:p w14:paraId="2F57F5A3" w14:textId="5C7747C1" w:rsidR="008B5B1B" w:rsidRPr="008B5B1B" w:rsidRDefault="008B5B1B" w:rsidP="004D0893">
      <w:pPr>
        <w:widowControl w:val="0"/>
      </w:pPr>
    </w:p>
    <w:p w14:paraId="67089346" w14:textId="4F06CE4E" w:rsidR="008B5B1B" w:rsidRPr="008B5B1B" w:rsidRDefault="008B5B1B" w:rsidP="004D0893">
      <w:pPr>
        <w:widowControl w:val="0"/>
      </w:pPr>
    </w:p>
    <w:p w14:paraId="53255310" w14:textId="77777777" w:rsidR="008B5B1B" w:rsidRPr="008B5B1B" w:rsidRDefault="008B5B1B" w:rsidP="004D0893">
      <w:pPr>
        <w:widowControl w:val="0"/>
        <w:jc w:val="right"/>
      </w:pPr>
    </w:p>
    <w:tbl>
      <w:tblPr>
        <w:tblpPr w:leftFromText="180" w:rightFromText="180" w:vertAnchor="text" w:tblpY="1"/>
        <w:tblOverlap w:val="neve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8"/>
        <w:gridCol w:w="7200"/>
      </w:tblGrid>
      <w:tr w:rsidR="00577775" w:rsidRPr="00577775" w14:paraId="5F955225" w14:textId="77777777" w:rsidTr="00FC3A0D">
        <w:tc>
          <w:tcPr>
            <w:tcW w:w="9558" w:type="dxa"/>
            <w:gridSpan w:val="2"/>
            <w:tcBorders>
              <w:bottom w:val="single" w:sz="4" w:space="0" w:color="auto"/>
            </w:tcBorders>
            <w:shd w:val="clear" w:color="auto" w:fill="D9D9D9"/>
          </w:tcPr>
          <w:p w14:paraId="5F955224" w14:textId="77777777" w:rsidR="00577775" w:rsidRPr="00577775" w:rsidRDefault="00577775" w:rsidP="004D0893">
            <w:pPr>
              <w:widowControl w:val="0"/>
              <w:spacing w:after="0" w:line="240" w:lineRule="auto"/>
              <w:rPr>
                <w:rFonts w:eastAsia="Calibri" w:cs="Arial"/>
                <w:b/>
              </w:rPr>
            </w:pPr>
            <w:r w:rsidRPr="00577775">
              <w:rPr>
                <w:rFonts w:eastAsia="Calibri" w:cs="Arial"/>
                <w:b/>
              </w:rPr>
              <w:lastRenderedPageBreak/>
              <w:t>Criteria</w:t>
            </w:r>
          </w:p>
        </w:tc>
      </w:tr>
      <w:tr w:rsidR="00577775" w:rsidRPr="00577775" w14:paraId="5F955228" w14:textId="77777777" w:rsidTr="00FC3A0D">
        <w:tc>
          <w:tcPr>
            <w:tcW w:w="2358" w:type="dxa"/>
            <w:shd w:val="clear" w:color="auto" w:fill="auto"/>
          </w:tcPr>
          <w:p w14:paraId="5F955226" w14:textId="77777777" w:rsidR="00577775" w:rsidRPr="00577775" w:rsidRDefault="00577775" w:rsidP="004D0893">
            <w:pPr>
              <w:widowControl w:val="0"/>
              <w:spacing w:after="0" w:line="240" w:lineRule="auto"/>
              <w:rPr>
                <w:rFonts w:eastAsia="Calibri" w:cs="Arial"/>
              </w:rPr>
            </w:pPr>
            <w:r w:rsidRPr="00577775">
              <w:rPr>
                <w:rFonts w:eastAsia="Calibri" w:cs="Arial"/>
              </w:rPr>
              <w:t>Engagement</w:t>
            </w:r>
          </w:p>
        </w:tc>
        <w:tc>
          <w:tcPr>
            <w:tcW w:w="7200" w:type="dxa"/>
            <w:shd w:val="clear" w:color="auto" w:fill="auto"/>
          </w:tcPr>
          <w:p w14:paraId="4225EC1F" w14:textId="3F688585" w:rsidR="00577775" w:rsidRDefault="00577775" w:rsidP="004D0893">
            <w:pPr>
              <w:widowControl w:val="0"/>
              <w:spacing w:after="0" w:line="240" w:lineRule="auto"/>
              <w:rPr>
                <w:rFonts w:eastAsia="Calibri" w:cs="Arial"/>
              </w:rPr>
            </w:pPr>
            <w:r w:rsidRPr="00577775">
              <w:rPr>
                <w:rFonts w:eastAsia="Calibri" w:cs="Arial"/>
              </w:rPr>
              <w:t>The UW is engaged in the research, a</w:t>
            </w:r>
            <w:r w:rsidR="007E762A">
              <w:rPr>
                <w:rFonts w:eastAsia="Calibri" w:cs="Arial"/>
              </w:rPr>
              <w:t xml:space="preserve">s defined by federal guidance </w:t>
            </w:r>
            <w:hyperlink r:id="rId11" w:history="1">
              <w:r w:rsidRPr="00577775">
                <w:rPr>
                  <w:rFonts w:eastAsia="Calibri" w:cs="Arial"/>
                  <w:color w:val="333399"/>
                  <w:u w:val="single"/>
                </w:rPr>
                <w:t>http://www.hhs.gov/ohrp/policy/engage08.html</w:t>
              </w:r>
            </w:hyperlink>
            <w:r w:rsidR="007E762A">
              <w:rPr>
                <w:rFonts w:eastAsia="Calibri" w:cs="Arial"/>
              </w:rPr>
              <w:t xml:space="preserve"> . </w:t>
            </w:r>
            <w:r>
              <w:rPr>
                <w:rFonts w:eastAsia="Calibri" w:cs="Arial"/>
              </w:rPr>
              <w:t xml:space="preserve">Also see the </w:t>
            </w:r>
            <w:hyperlink r:id="rId12" w:history="1">
              <w:r w:rsidRPr="007E762A">
                <w:rPr>
                  <w:rStyle w:val="Hyperlink"/>
                  <w:rFonts w:eastAsia="Calibri" w:cs="Arial"/>
                  <w:b/>
                  <w:u w:val="none"/>
                </w:rPr>
                <w:t>SOP Engagement</w:t>
              </w:r>
            </w:hyperlink>
            <w:r w:rsidRPr="004E4D4C">
              <w:rPr>
                <w:rFonts w:eastAsia="Calibri" w:cs="Arial"/>
                <w:b/>
              </w:rPr>
              <w:t xml:space="preserve"> </w:t>
            </w:r>
            <w:r>
              <w:rPr>
                <w:rFonts w:eastAsia="Calibri" w:cs="Arial"/>
              </w:rPr>
              <w:t xml:space="preserve">and </w:t>
            </w:r>
            <w:hyperlink r:id="rId13" w:history="1">
              <w:r w:rsidRPr="007E762A">
                <w:rPr>
                  <w:rStyle w:val="Hyperlink"/>
                  <w:rFonts w:eastAsia="Calibri" w:cs="Arial"/>
                  <w:b/>
                  <w:u w:val="none"/>
                </w:rPr>
                <w:t>WORKSHEET</w:t>
              </w:r>
              <w:r w:rsidR="007E762A" w:rsidRPr="007E762A">
                <w:rPr>
                  <w:rStyle w:val="Hyperlink"/>
                  <w:rFonts w:eastAsia="Calibri" w:cs="Arial"/>
                  <w:b/>
                  <w:u w:val="none"/>
                </w:rPr>
                <w:t>:</w:t>
              </w:r>
              <w:r w:rsidRPr="007E762A">
                <w:rPr>
                  <w:rStyle w:val="Hyperlink"/>
                  <w:rFonts w:eastAsia="Calibri" w:cs="Arial"/>
                  <w:b/>
                  <w:u w:val="none"/>
                </w:rPr>
                <w:t xml:space="preserve"> Engagement</w:t>
              </w:r>
            </w:hyperlink>
            <w:r>
              <w:rPr>
                <w:rFonts w:eastAsia="Calibri" w:cs="Arial"/>
              </w:rPr>
              <w:t xml:space="preserve"> on the Human Subjects Division website. </w:t>
            </w:r>
          </w:p>
          <w:p w14:paraId="5F955227" w14:textId="77777777" w:rsidR="004E4D4C" w:rsidRPr="00577775" w:rsidRDefault="004E4D4C" w:rsidP="004D0893">
            <w:pPr>
              <w:widowControl w:val="0"/>
              <w:spacing w:after="0" w:line="240" w:lineRule="auto"/>
              <w:rPr>
                <w:rFonts w:eastAsia="Calibri" w:cs="Arial"/>
              </w:rPr>
            </w:pPr>
          </w:p>
        </w:tc>
      </w:tr>
      <w:tr w:rsidR="00577775" w:rsidRPr="00577775" w14:paraId="5F955232" w14:textId="77777777" w:rsidTr="00FC3A0D">
        <w:tc>
          <w:tcPr>
            <w:tcW w:w="2358" w:type="dxa"/>
            <w:shd w:val="clear" w:color="auto" w:fill="auto"/>
          </w:tcPr>
          <w:p w14:paraId="5F955229" w14:textId="77777777" w:rsidR="00577775" w:rsidRPr="00577775" w:rsidRDefault="00577775" w:rsidP="004D0893">
            <w:pPr>
              <w:widowControl w:val="0"/>
              <w:spacing w:after="0" w:line="240" w:lineRule="auto"/>
              <w:rPr>
                <w:rFonts w:eastAsia="Calibri" w:cs="Arial"/>
              </w:rPr>
            </w:pPr>
            <w:r w:rsidRPr="00577775">
              <w:rPr>
                <w:rFonts w:eastAsia="Calibri" w:cs="Arial"/>
              </w:rPr>
              <w:t>Lead investigator on the UW IRB application</w:t>
            </w:r>
          </w:p>
          <w:p w14:paraId="5F95522A" w14:textId="77777777" w:rsidR="00577775" w:rsidRPr="00577775" w:rsidRDefault="00577775" w:rsidP="004D0893">
            <w:pPr>
              <w:widowControl w:val="0"/>
              <w:spacing w:after="0" w:line="240" w:lineRule="auto"/>
              <w:rPr>
                <w:rFonts w:eastAsia="Calibri" w:cs="Arial"/>
              </w:rPr>
            </w:pPr>
          </w:p>
          <w:p w14:paraId="5F95522B" w14:textId="07DACE74" w:rsidR="00577775" w:rsidRPr="00577775" w:rsidRDefault="007E762A" w:rsidP="004D0893">
            <w:pPr>
              <w:widowControl w:val="0"/>
              <w:spacing w:after="0" w:line="240" w:lineRule="auto"/>
              <w:rPr>
                <w:rFonts w:eastAsia="Calibri" w:cs="Arial"/>
              </w:rPr>
            </w:pPr>
            <w:r>
              <w:rPr>
                <w:rFonts w:eastAsia="Calibri" w:cs="Arial"/>
                <w:i/>
              </w:rPr>
              <w:t xml:space="preserve">Note: </w:t>
            </w:r>
            <w:r w:rsidR="00577775" w:rsidRPr="00577775">
              <w:rPr>
                <w:rFonts w:eastAsia="Calibri" w:cs="Arial"/>
                <w:i/>
              </w:rPr>
              <w:t>This includes UW faculty, staff or students who may be collabor</w:t>
            </w:r>
            <w:r>
              <w:rPr>
                <w:rFonts w:eastAsia="Calibri" w:cs="Arial"/>
                <w:i/>
              </w:rPr>
              <w:t xml:space="preserve">ating with other institutions. </w:t>
            </w:r>
            <w:r w:rsidR="00577775" w:rsidRPr="00577775">
              <w:rPr>
                <w:rFonts w:eastAsia="Calibri" w:cs="Arial"/>
                <w:i/>
              </w:rPr>
              <w:t xml:space="preserve">When this collaboration meets the definition of “engaged”, UW IRB review is required. </w:t>
            </w:r>
          </w:p>
        </w:tc>
        <w:tc>
          <w:tcPr>
            <w:tcW w:w="7200" w:type="dxa"/>
            <w:shd w:val="clear" w:color="auto" w:fill="auto"/>
          </w:tcPr>
          <w:p w14:paraId="5F95522C" w14:textId="77777777" w:rsidR="00577775" w:rsidRPr="00577775" w:rsidRDefault="00577775" w:rsidP="004D0893">
            <w:pPr>
              <w:widowControl w:val="0"/>
              <w:spacing w:after="0" w:line="240" w:lineRule="auto"/>
              <w:rPr>
                <w:rFonts w:eastAsia="Calibri" w:cs="Arial"/>
              </w:rPr>
            </w:pPr>
            <w:r w:rsidRPr="00577775">
              <w:rPr>
                <w:rFonts w:eastAsia="Calibri" w:cs="Arial"/>
              </w:rPr>
              <w:t>The person who will be the lead investigator on the IRB application:</w:t>
            </w:r>
          </w:p>
          <w:p w14:paraId="5F95522D" w14:textId="77777777" w:rsidR="00577775" w:rsidRPr="00577775" w:rsidRDefault="00577775" w:rsidP="004D0893">
            <w:pPr>
              <w:widowControl w:val="0"/>
              <w:numPr>
                <w:ilvl w:val="0"/>
                <w:numId w:val="8"/>
              </w:numPr>
              <w:spacing w:after="0" w:line="240" w:lineRule="auto"/>
              <w:ind w:left="252" w:hanging="252"/>
              <w:contextualSpacing/>
              <w:rPr>
                <w:rFonts w:eastAsia="Calibri" w:cs="Arial"/>
              </w:rPr>
            </w:pPr>
            <w:r w:rsidRPr="00577775">
              <w:rPr>
                <w:rFonts w:eastAsia="Calibri" w:cs="Arial"/>
              </w:rPr>
              <w:t xml:space="preserve">Has a </w:t>
            </w:r>
            <w:r w:rsidRPr="00577775">
              <w:rPr>
                <w:rFonts w:eastAsia="Calibri" w:cs="Arial"/>
                <w:b/>
              </w:rPr>
              <w:t>UW Institutional Base Salary</w:t>
            </w:r>
            <w:r w:rsidRPr="00577775">
              <w:rPr>
                <w:rFonts w:eastAsia="Calibri" w:cs="Arial"/>
              </w:rPr>
              <w:t xml:space="preserve"> </w:t>
            </w:r>
            <w:r w:rsidRPr="00577775">
              <w:rPr>
                <w:rFonts w:eastAsia="Calibri" w:cs="Arial"/>
                <w:b/>
              </w:rPr>
              <w:t>(IBS)</w:t>
            </w:r>
            <w:r w:rsidRPr="00577775">
              <w:rPr>
                <w:rFonts w:eastAsia="Calibri" w:cs="Arial"/>
              </w:rPr>
              <w:t xml:space="preserve"> as a UW faculty member or staff person;</w:t>
            </w:r>
          </w:p>
          <w:p w14:paraId="5F95522E" w14:textId="77777777" w:rsidR="00577775" w:rsidRPr="00577775" w:rsidRDefault="00577775" w:rsidP="004D0893">
            <w:pPr>
              <w:widowControl w:val="0"/>
              <w:numPr>
                <w:ilvl w:val="0"/>
                <w:numId w:val="8"/>
              </w:numPr>
              <w:spacing w:after="0" w:line="240" w:lineRule="auto"/>
              <w:ind w:left="252" w:hanging="252"/>
              <w:contextualSpacing/>
              <w:rPr>
                <w:rFonts w:eastAsia="Calibri" w:cs="Arial"/>
              </w:rPr>
            </w:pPr>
            <w:r w:rsidRPr="00577775">
              <w:rPr>
                <w:rFonts w:eastAsia="Calibri" w:cs="Arial"/>
              </w:rPr>
              <w:t xml:space="preserve">Has another </w:t>
            </w:r>
            <w:r w:rsidRPr="00577775">
              <w:rPr>
                <w:rFonts w:eastAsia="Calibri" w:cs="Arial"/>
                <w:b/>
              </w:rPr>
              <w:t xml:space="preserve">UW </w:t>
            </w:r>
            <w:r w:rsidRPr="00577775">
              <w:rPr>
                <w:rFonts w:eastAsia="Calibri" w:cs="Arial"/>
              </w:rPr>
              <w:t>appointment such as resident, fellow, or postdoctoral trainee with an IBS (including appointments for which such individuals receive their paychecks directly from a non-UW entity);</w:t>
            </w:r>
          </w:p>
          <w:p w14:paraId="5F95522F" w14:textId="77777777" w:rsidR="00577775" w:rsidRPr="00577775" w:rsidRDefault="00577775" w:rsidP="004D0893">
            <w:pPr>
              <w:widowControl w:val="0"/>
              <w:numPr>
                <w:ilvl w:val="0"/>
                <w:numId w:val="8"/>
              </w:numPr>
              <w:spacing w:after="0" w:line="240" w:lineRule="auto"/>
              <w:ind w:left="252" w:hanging="252"/>
              <w:contextualSpacing/>
              <w:rPr>
                <w:rFonts w:eastAsia="Calibri" w:cs="Arial"/>
              </w:rPr>
            </w:pPr>
            <w:r w:rsidRPr="00577775">
              <w:rPr>
                <w:rFonts w:eastAsia="Calibri" w:cs="Arial"/>
              </w:rPr>
              <w:t>Has a faculty or other UW appointment (e.g., Senior Fellow) with a PDR (Faculty Paid Direct) earn type (e.g., UW faculty paid direct by Howard Hughes Medical Institute); or</w:t>
            </w:r>
          </w:p>
          <w:p w14:paraId="5F955230" w14:textId="515CF1BA" w:rsidR="00577775" w:rsidRPr="00577775" w:rsidRDefault="00577775" w:rsidP="004D0893">
            <w:pPr>
              <w:widowControl w:val="0"/>
              <w:numPr>
                <w:ilvl w:val="0"/>
                <w:numId w:val="8"/>
              </w:numPr>
              <w:spacing w:after="0" w:line="240" w:lineRule="auto"/>
              <w:ind w:left="252" w:hanging="252"/>
              <w:contextualSpacing/>
              <w:rPr>
                <w:rFonts w:eastAsia="Calibri" w:cs="Arial"/>
              </w:rPr>
            </w:pPr>
            <w:r w:rsidRPr="00577775">
              <w:rPr>
                <w:rFonts w:eastAsia="Calibri" w:cs="Arial"/>
              </w:rPr>
              <w:t>Is a matriculated UW student who has a faculty advisor deemed a</w:t>
            </w:r>
            <w:r w:rsidR="007E762A">
              <w:rPr>
                <w:rFonts w:eastAsia="Calibri" w:cs="Arial"/>
              </w:rPr>
              <w:t xml:space="preserve">ppropriate by HSD and the IRB. </w:t>
            </w:r>
            <w:r w:rsidRPr="00577775">
              <w:rPr>
                <w:rFonts w:eastAsia="Calibri" w:cs="Arial"/>
              </w:rPr>
              <w:t>The student may be full-time, part-time, or (for graduate students) have On-Leave status as approved by the Graduate School.</w:t>
            </w:r>
          </w:p>
          <w:p w14:paraId="5F955231" w14:textId="77777777" w:rsidR="00577775" w:rsidRPr="00577775" w:rsidRDefault="00577775" w:rsidP="004D0893">
            <w:pPr>
              <w:widowControl w:val="0"/>
              <w:spacing w:after="0" w:line="240" w:lineRule="auto"/>
              <w:rPr>
                <w:rFonts w:eastAsia="Calibri" w:cs="Arial"/>
              </w:rPr>
            </w:pPr>
          </w:p>
        </w:tc>
      </w:tr>
      <w:tr w:rsidR="00577775" w:rsidRPr="00577775" w14:paraId="5F955235" w14:textId="77777777" w:rsidTr="00FC3A0D">
        <w:tc>
          <w:tcPr>
            <w:tcW w:w="2358" w:type="dxa"/>
            <w:shd w:val="clear" w:color="auto" w:fill="auto"/>
          </w:tcPr>
          <w:p w14:paraId="5F955233" w14:textId="77777777" w:rsidR="00577775" w:rsidRPr="00577775" w:rsidRDefault="00577775" w:rsidP="004D0893">
            <w:pPr>
              <w:widowControl w:val="0"/>
              <w:spacing w:after="0" w:line="240" w:lineRule="auto"/>
              <w:rPr>
                <w:rFonts w:eastAsia="Calibri" w:cs="Arial"/>
              </w:rPr>
            </w:pPr>
            <w:r w:rsidRPr="00577775">
              <w:rPr>
                <w:rFonts w:eastAsia="Calibri" w:cs="Arial"/>
              </w:rPr>
              <w:t>Reason for doing the research</w:t>
            </w:r>
          </w:p>
        </w:tc>
        <w:tc>
          <w:tcPr>
            <w:tcW w:w="7200" w:type="dxa"/>
            <w:shd w:val="clear" w:color="auto" w:fill="auto"/>
          </w:tcPr>
          <w:p w14:paraId="23616C8A" w14:textId="77777777" w:rsidR="007E762A" w:rsidRDefault="00577775" w:rsidP="004D0893">
            <w:pPr>
              <w:widowControl w:val="0"/>
              <w:spacing w:after="0" w:line="240" w:lineRule="auto"/>
              <w:rPr>
                <w:rFonts w:eastAsia="Calibri" w:cs="Arial"/>
              </w:rPr>
            </w:pPr>
            <w:r w:rsidRPr="00577775">
              <w:rPr>
                <w:rFonts w:eastAsia="Calibri" w:cs="Arial"/>
              </w:rPr>
              <w:t>The research will be performed as part of the responsibilities and expectations of the lead investigator’s UW position, as defined by UW Academi</w:t>
            </w:r>
            <w:r w:rsidR="007E762A">
              <w:rPr>
                <w:rFonts w:eastAsia="Calibri" w:cs="Arial"/>
              </w:rPr>
              <w:t>c Titles and Ranks.</w:t>
            </w:r>
          </w:p>
          <w:p w14:paraId="43E02DB0" w14:textId="72363C8C" w:rsidR="00577775" w:rsidRDefault="007E762A" w:rsidP="004D0893">
            <w:pPr>
              <w:widowControl w:val="0"/>
              <w:spacing w:after="0" w:line="240" w:lineRule="auto"/>
              <w:rPr>
                <w:rFonts w:eastAsia="Calibri" w:cs="Arial"/>
                <w:color w:val="333399"/>
                <w:u w:val="single"/>
              </w:rPr>
            </w:pPr>
            <w:r>
              <w:rPr>
                <w:rFonts w:eastAsia="Calibri" w:cs="Arial"/>
              </w:rPr>
              <w:t xml:space="preserve"> </w:t>
            </w:r>
            <w:hyperlink r:id="rId14" w:history="1">
              <w:r w:rsidRPr="007E762A">
                <w:rPr>
                  <w:rStyle w:val="Hyperlink"/>
                  <w:rFonts w:eastAsia="Calibri" w:cs="Arial"/>
                </w:rPr>
                <w:t>http://ap.washington.edu/ahr/academic-titles-ranks/</w:t>
              </w:r>
            </w:hyperlink>
          </w:p>
          <w:p w14:paraId="5F955234" w14:textId="77777777" w:rsidR="004E4D4C" w:rsidRPr="00577775" w:rsidRDefault="004E4D4C" w:rsidP="004D0893">
            <w:pPr>
              <w:widowControl w:val="0"/>
              <w:spacing w:after="0" w:line="240" w:lineRule="auto"/>
              <w:rPr>
                <w:rFonts w:eastAsia="Calibri" w:cs="Arial"/>
              </w:rPr>
            </w:pPr>
          </w:p>
        </w:tc>
      </w:tr>
      <w:tr w:rsidR="00577775" w:rsidRPr="00577775" w14:paraId="5F955238" w14:textId="77777777" w:rsidTr="00FC3A0D">
        <w:tc>
          <w:tcPr>
            <w:tcW w:w="2358" w:type="dxa"/>
            <w:shd w:val="clear" w:color="auto" w:fill="auto"/>
          </w:tcPr>
          <w:p w14:paraId="5F955236" w14:textId="77777777" w:rsidR="00577775" w:rsidRPr="00577775" w:rsidRDefault="00577775" w:rsidP="004D0893">
            <w:pPr>
              <w:widowControl w:val="0"/>
              <w:spacing w:after="0" w:line="240" w:lineRule="auto"/>
              <w:rPr>
                <w:rFonts w:eastAsia="Calibri" w:cs="Arial"/>
              </w:rPr>
            </w:pPr>
            <w:r w:rsidRPr="00577775">
              <w:rPr>
                <w:rFonts w:eastAsia="Calibri" w:cs="Arial"/>
              </w:rPr>
              <w:t>Institutional conflict of interest</w:t>
            </w:r>
          </w:p>
        </w:tc>
        <w:tc>
          <w:tcPr>
            <w:tcW w:w="7200" w:type="dxa"/>
            <w:shd w:val="clear" w:color="auto" w:fill="auto"/>
          </w:tcPr>
          <w:p w14:paraId="0A459D45" w14:textId="77777777" w:rsidR="00577775" w:rsidRDefault="00577775" w:rsidP="004D0893">
            <w:pPr>
              <w:widowControl w:val="0"/>
              <w:spacing w:after="0" w:line="240" w:lineRule="auto"/>
              <w:rPr>
                <w:rFonts w:eastAsia="Calibri" w:cs="Arial"/>
              </w:rPr>
            </w:pPr>
            <w:r w:rsidRPr="00577775">
              <w:rPr>
                <w:rFonts w:eastAsia="Calibri" w:cs="Arial"/>
              </w:rPr>
              <w:t xml:space="preserve">When UW institutional conflict exists with respect to the research as determined by the UW Office of Research, the conflict management plan does not require an external IRB to perform the IRB review and oversight. </w:t>
            </w:r>
          </w:p>
          <w:p w14:paraId="5F955237" w14:textId="77777777" w:rsidR="004E4D4C" w:rsidRPr="00577775" w:rsidRDefault="004E4D4C" w:rsidP="004D0893">
            <w:pPr>
              <w:widowControl w:val="0"/>
              <w:spacing w:after="0" w:line="240" w:lineRule="auto"/>
              <w:rPr>
                <w:rFonts w:eastAsia="Calibri" w:cs="Arial"/>
              </w:rPr>
            </w:pPr>
          </w:p>
        </w:tc>
      </w:tr>
    </w:tbl>
    <w:p w14:paraId="5F955239" w14:textId="25BDC783" w:rsidR="00F3367B" w:rsidRDefault="00F3367B" w:rsidP="004D0893">
      <w:pPr>
        <w:pStyle w:val="Heading2"/>
        <w:keepNext w:val="0"/>
        <w:keepLines w:val="0"/>
        <w:widowControl w:val="0"/>
      </w:pPr>
      <w:r w:rsidRPr="00F3367B">
        <w:rPr>
          <w:u w:val="single"/>
        </w:rPr>
        <w:t>Exceptions.</w:t>
      </w:r>
      <w:r w:rsidR="004E4D4C">
        <w:t xml:space="preserve"> </w:t>
      </w:r>
      <w:r>
        <w:t>The UW IRB will conduct the IRB review and oversight in the following circumstances:</w:t>
      </w:r>
    </w:p>
    <w:p w14:paraId="5F95523A" w14:textId="52C85C91" w:rsidR="00F3367B" w:rsidRDefault="00F3367B" w:rsidP="004D0893">
      <w:pPr>
        <w:pStyle w:val="Heading3"/>
        <w:keepNext w:val="0"/>
        <w:keepLines w:val="0"/>
        <w:widowControl w:val="0"/>
      </w:pPr>
      <w:r w:rsidRPr="00F3367B">
        <w:rPr>
          <w:u w:val="single"/>
        </w:rPr>
        <w:t>Formal institution-wide agreements</w:t>
      </w:r>
      <w:r w:rsidRPr="00F3367B">
        <w:t xml:space="preserve"> between the UW IRB and another institution</w:t>
      </w:r>
      <w:r w:rsidR="007E762A">
        <w:t xml:space="preserve">. </w:t>
      </w:r>
      <w:r>
        <w:t xml:space="preserve">The terms of these agreements may allow UW research to be reviewed by another IRB instead of the UW IRB, or non-UW research to be reviewed by the UW </w:t>
      </w:r>
      <w:r w:rsidR="007E762A">
        <w:t xml:space="preserve">IRB, under certain conditions. </w:t>
      </w:r>
      <w:r>
        <w:t>There are currently agreements wi</w:t>
      </w:r>
      <w:r w:rsidR="007E762A">
        <w:t>th the following institutions.</w:t>
      </w:r>
    </w:p>
    <w:p w14:paraId="5F95523B" w14:textId="77777777" w:rsidR="00F3367B" w:rsidRDefault="00F3367B" w:rsidP="004D0893">
      <w:pPr>
        <w:pStyle w:val="Heading4"/>
        <w:keepNext w:val="0"/>
        <w:keepLines w:val="0"/>
        <w:widowControl w:val="0"/>
      </w:pPr>
      <w:r>
        <w:t>Benaroya Research Institute (Virginia Mason Medical Center)</w:t>
      </w:r>
    </w:p>
    <w:p w14:paraId="5F95523C" w14:textId="0FA9FE44" w:rsidR="00F3367B" w:rsidRDefault="00F3367B" w:rsidP="004D0893">
      <w:pPr>
        <w:pStyle w:val="Heading4"/>
        <w:keepNext w:val="0"/>
        <w:keepLines w:val="0"/>
        <w:widowControl w:val="0"/>
      </w:pPr>
      <w:r>
        <w:t>Fred Hutchinson Cancer Center</w:t>
      </w:r>
    </w:p>
    <w:p w14:paraId="5F95523D" w14:textId="77777777" w:rsidR="00F3367B" w:rsidRDefault="00F3367B" w:rsidP="004D0893">
      <w:pPr>
        <w:pStyle w:val="Heading4"/>
        <w:keepNext w:val="0"/>
        <w:keepLines w:val="0"/>
        <w:widowControl w:val="0"/>
      </w:pPr>
      <w:r>
        <w:t>Group Health Cooperative</w:t>
      </w:r>
    </w:p>
    <w:p w14:paraId="5F95523E" w14:textId="77777777" w:rsidR="00F3367B" w:rsidRDefault="00F3367B" w:rsidP="004D0893">
      <w:pPr>
        <w:pStyle w:val="Heading4"/>
        <w:keepNext w:val="0"/>
        <w:keepLines w:val="0"/>
        <w:widowControl w:val="0"/>
      </w:pPr>
      <w:r>
        <w:t>King County – Seattle Public Health Department</w:t>
      </w:r>
    </w:p>
    <w:p w14:paraId="5F95523F" w14:textId="56DED1C5" w:rsidR="00F3367B" w:rsidRDefault="00F3367B" w:rsidP="004D0893">
      <w:pPr>
        <w:pStyle w:val="Heading4"/>
        <w:keepNext w:val="0"/>
        <w:keepLines w:val="0"/>
        <w:widowControl w:val="0"/>
      </w:pPr>
      <w:r>
        <w:t>Northwest Kidney Center</w:t>
      </w:r>
      <w:r w:rsidR="00480DEC">
        <w:t>s</w:t>
      </w:r>
    </w:p>
    <w:p w14:paraId="5F955240" w14:textId="77777777" w:rsidR="00F3367B" w:rsidRDefault="00F3367B" w:rsidP="004D0893">
      <w:pPr>
        <w:pStyle w:val="Heading4"/>
        <w:keepNext w:val="0"/>
        <w:keepLines w:val="0"/>
        <w:widowControl w:val="0"/>
      </w:pPr>
      <w:r>
        <w:lastRenderedPageBreak/>
        <w:t>Pacific Northwest National Laboratory (PNNL)</w:t>
      </w:r>
    </w:p>
    <w:p w14:paraId="5F955241" w14:textId="77777777" w:rsidR="00F3367B" w:rsidRDefault="00F3367B" w:rsidP="004D0893">
      <w:pPr>
        <w:pStyle w:val="Heading4"/>
        <w:keepNext w:val="0"/>
        <w:keepLines w:val="0"/>
        <w:widowControl w:val="0"/>
      </w:pPr>
      <w:r>
        <w:t>Puget Sound Blood Center</w:t>
      </w:r>
    </w:p>
    <w:p w14:paraId="5F955242" w14:textId="77777777" w:rsidR="00F3367B" w:rsidRDefault="00F3367B" w:rsidP="004D0893">
      <w:pPr>
        <w:pStyle w:val="Heading4"/>
        <w:keepNext w:val="0"/>
        <w:keepLines w:val="0"/>
        <w:widowControl w:val="0"/>
      </w:pPr>
      <w:r>
        <w:t>Seattle Biomedical Research Institute</w:t>
      </w:r>
    </w:p>
    <w:p w14:paraId="5F955243" w14:textId="77777777" w:rsidR="00F3367B" w:rsidRDefault="00F3367B" w:rsidP="004D0893">
      <w:pPr>
        <w:pStyle w:val="Heading4"/>
        <w:keepNext w:val="0"/>
        <w:keepLines w:val="0"/>
        <w:widowControl w:val="0"/>
      </w:pPr>
      <w:r>
        <w:t>Seattle Children’s Medical Center</w:t>
      </w:r>
    </w:p>
    <w:p w14:paraId="5F955244" w14:textId="77777777" w:rsidR="00F3367B" w:rsidRDefault="00F3367B" w:rsidP="004D0893">
      <w:pPr>
        <w:pStyle w:val="Heading4"/>
        <w:keepNext w:val="0"/>
        <w:keepLines w:val="0"/>
        <w:widowControl w:val="0"/>
      </w:pPr>
      <w:r>
        <w:t>Swedish Medical Center</w:t>
      </w:r>
    </w:p>
    <w:p w14:paraId="5F955245" w14:textId="77777777" w:rsidR="00F3367B" w:rsidRDefault="00F3367B" w:rsidP="004D0893">
      <w:pPr>
        <w:pStyle w:val="Heading4"/>
        <w:keepNext w:val="0"/>
        <w:keepLines w:val="0"/>
        <w:widowControl w:val="0"/>
        <w:spacing w:after="0"/>
      </w:pPr>
      <w:r>
        <w:t>Washington State IRB</w:t>
      </w:r>
    </w:p>
    <w:p w14:paraId="5F955246" w14:textId="619C9B3D" w:rsidR="00F3367B" w:rsidRDefault="00F3367B" w:rsidP="004D0893">
      <w:pPr>
        <w:pStyle w:val="Heading3"/>
        <w:keepNext w:val="0"/>
        <w:keepLines w:val="0"/>
        <w:widowControl w:val="0"/>
      </w:pPr>
      <w:r w:rsidRPr="00F3367B">
        <w:rPr>
          <w:u w:val="single"/>
        </w:rPr>
        <w:t>A study-specific agreement</w:t>
      </w:r>
      <w:r>
        <w:t xml:space="preserve"> between the UW IRB and another institution may allow the other institution to </w:t>
      </w:r>
      <w:r w:rsidR="007E762A">
        <w:t xml:space="preserve">use the UW IRB, or vice versa. </w:t>
      </w:r>
      <w:r>
        <w:t xml:space="preserve">The agreement must be approved and signed in </w:t>
      </w:r>
      <w:proofErr w:type="gramStart"/>
      <w:r>
        <w:t>advanced</w:t>
      </w:r>
      <w:proofErr w:type="gramEnd"/>
      <w:r>
        <w:t xml:space="preserve"> by H</w:t>
      </w:r>
      <w:r w:rsidR="007E762A">
        <w:t xml:space="preserve">SD. </w:t>
      </w:r>
      <w:r w:rsidR="003A4687">
        <w:t xml:space="preserve">Relevant factors include: </w:t>
      </w:r>
      <w:r>
        <w:t>the nature of the UW’s involvement; the research risks; the nature and resources of the other institution; and which institution is admi</w:t>
      </w:r>
      <w:r w:rsidR="007E762A">
        <w:t>nistering the research funding.</w:t>
      </w:r>
    </w:p>
    <w:p w14:paraId="5F955247" w14:textId="6455CED1" w:rsidR="00F3367B" w:rsidRDefault="00F3367B" w:rsidP="004D0893">
      <w:pPr>
        <w:pStyle w:val="Heading3"/>
        <w:keepNext w:val="0"/>
        <w:keepLines w:val="0"/>
        <w:widowControl w:val="0"/>
      </w:pPr>
      <w:r>
        <w:rPr>
          <w:u w:val="single"/>
        </w:rPr>
        <w:t>Federal SBIR or STTR grant to a small business</w:t>
      </w:r>
      <w:r w:rsidR="007E762A">
        <w:t xml:space="preserve">. </w:t>
      </w:r>
      <w:r w:rsidRPr="00F3367B">
        <w:t xml:space="preserve">The small business may use </w:t>
      </w:r>
      <w:r>
        <w:t>the UW IRB when the UW is involved in the research as a significant collaborator or partner, even when the UW involvement does not meet the fe</w:t>
      </w:r>
      <w:r w:rsidR="007E762A">
        <w:t>deral definition of engagement.</w:t>
      </w:r>
      <w:r>
        <w:t xml:space="preserve"> A study-specific authorization agreement with </w:t>
      </w:r>
      <w:r w:rsidR="007E762A">
        <w:t>the small business is required.</w:t>
      </w:r>
    </w:p>
    <w:p w14:paraId="5F955248" w14:textId="72E95FC9" w:rsidR="00F3367B" w:rsidRDefault="00F3367B" w:rsidP="004D0893">
      <w:pPr>
        <w:pStyle w:val="Heading3"/>
        <w:keepNext w:val="0"/>
        <w:keepLines w:val="0"/>
        <w:widowControl w:val="0"/>
      </w:pPr>
      <w:r>
        <w:rPr>
          <w:u w:val="single"/>
        </w:rPr>
        <w:t xml:space="preserve">Research conducted by a </w:t>
      </w:r>
      <w:r w:rsidRPr="00480DEC">
        <w:rPr>
          <w:u w:val="single"/>
        </w:rPr>
        <w:t>non-salaried or affiliate UW faculty member</w:t>
      </w:r>
      <w:r w:rsidR="00011C7F">
        <w:t xml:space="preserve"> (i.e., a faculty member without an IBS) may be reviewed by the UW IRB when the funding for the research has been awarded to the faculty member and is administered through the UW</w:t>
      </w:r>
      <w:r>
        <w:t>.</w:t>
      </w:r>
      <w:r w:rsidR="00011C7F">
        <w:t xml:space="preserve"> However, HSD reserves the right to deny on a case-by-case basis the continued use of the UW IRB when a UW faculty member changes the type of UW faculty appointment as part of a move to anothe</w:t>
      </w:r>
      <w:r w:rsidR="00480DEC">
        <w:t xml:space="preserve">r institution, depending upon: </w:t>
      </w:r>
      <w:r w:rsidR="00011C7F">
        <w:t>the location of the new institution, the nature of the research, and compliance histo</w:t>
      </w:r>
      <w:r w:rsidR="007E762A">
        <w:t>ry.</w:t>
      </w:r>
      <w:r>
        <w:t xml:space="preserve"> </w:t>
      </w:r>
      <w:r w:rsidR="00011C7F">
        <w:t>Research for which the funding is administered through another institution is n</w:t>
      </w:r>
      <w:r w:rsidR="007E762A">
        <w:t xml:space="preserve">ot eligible to use the UW IRB. </w:t>
      </w:r>
      <w:r w:rsidR="00011C7F">
        <w:t>If there is no funding, eligibility will be determined on a</w:t>
      </w:r>
      <w:r w:rsidR="007E762A">
        <w:t xml:space="preserve"> case-by-case basis by request.</w:t>
      </w:r>
    </w:p>
    <w:p w14:paraId="5F955249" w14:textId="476D2BC0" w:rsidR="00F3367B" w:rsidRPr="009B2CBC" w:rsidRDefault="00011C7F" w:rsidP="004D0893">
      <w:pPr>
        <w:pStyle w:val="Heading3"/>
        <w:keepNext w:val="0"/>
        <w:keepLines w:val="0"/>
        <w:widowControl w:val="0"/>
      </w:pPr>
      <w:r>
        <w:rPr>
          <w:u w:val="single"/>
        </w:rPr>
        <w:t>Research in which both the UW and VA Puget Sound Health Care (VAPSHC) are engaged</w:t>
      </w:r>
      <w:r w:rsidRPr="009B2CBC">
        <w:t xml:space="preserve">. </w:t>
      </w:r>
      <w:r w:rsidR="009B2CBC">
        <w:t>Due to current VA policy, this type of research always requires “dual review” – i.e., review by the VAPSHC IRB a</w:t>
      </w:r>
      <w:r w:rsidR="007E762A">
        <w:t>s well as review by the UW IRB.</w:t>
      </w:r>
      <w:r w:rsidR="009B2CBC">
        <w:t xml:space="preserve"> Because of the close relationship between the UW and the VAPSHC, UW faculty members whose paid employment is at the VAPSHC are eligible to serve as the lead investig</w:t>
      </w:r>
      <w:r w:rsidR="007E762A">
        <w:t>ator on the UW IRB application.</w:t>
      </w:r>
    </w:p>
    <w:p w14:paraId="5F95524A" w14:textId="0E200215" w:rsidR="00011C7F" w:rsidRPr="009B2CBC" w:rsidRDefault="00011C7F" w:rsidP="004D0893">
      <w:pPr>
        <w:pStyle w:val="Heading3"/>
        <w:keepNext w:val="0"/>
        <w:keepLines w:val="0"/>
        <w:widowControl w:val="0"/>
      </w:pPr>
      <w:r>
        <w:rPr>
          <w:u w:val="single"/>
        </w:rPr>
        <w:t>Visiting appointments</w:t>
      </w:r>
      <w:r w:rsidR="007E762A">
        <w:t xml:space="preserve">. </w:t>
      </w:r>
      <w:r w:rsidRPr="009B2CBC">
        <w:t>Visiting</w:t>
      </w:r>
      <w:r w:rsidR="009B2CBC">
        <w:t xml:space="preserve"> faculty members are eligible to use the UW IRB for research conducted as part of their UW appointment. Visiting graduate students or postdoctoral fellows may use the UW IRB if they are directly supervised by an </w:t>
      </w:r>
      <w:r w:rsidR="007E762A">
        <w:t xml:space="preserve">appropriate UW faculty mentor. </w:t>
      </w:r>
      <w:r w:rsidR="009B2CBC">
        <w:t>Visitors should consult with the Human Subjects Division about (1) whether IRB approval from their home institution may also be required; and (2) what to do when their UW appointment is ending but th</w:t>
      </w:r>
      <w:r w:rsidR="007E762A">
        <w:t>e research is still continuing.</w:t>
      </w:r>
    </w:p>
    <w:p w14:paraId="5F95524B" w14:textId="7BBC7623" w:rsidR="00011C7F" w:rsidRDefault="00011C7F" w:rsidP="004D0893">
      <w:pPr>
        <w:pStyle w:val="Heading3"/>
        <w:keepNext w:val="0"/>
        <w:keepLines w:val="0"/>
        <w:widowControl w:val="0"/>
      </w:pPr>
      <w:r>
        <w:rPr>
          <w:u w:val="single"/>
        </w:rPr>
        <w:t>Other exceptions</w:t>
      </w:r>
      <w:r w:rsidRPr="00011C7F">
        <w:t xml:space="preserve"> will be considered</w:t>
      </w:r>
      <w:r w:rsidR="00145557">
        <w:t xml:space="preserve"> by HSD Leadership on</w:t>
      </w:r>
      <w:r w:rsidRPr="00011C7F">
        <w:t xml:space="preserve"> a case-by-case </w:t>
      </w:r>
      <w:r w:rsidR="007E762A">
        <w:t>basis</w:t>
      </w:r>
      <w:r w:rsidR="00145557">
        <w:t>. To make the request,</w:t>
      </w:r>
      <w:r w:rsidR="007E762A">
        <w:t xml:space="preserve"> email </w:t>
      </w:r>
      <w:r w:rsidR="00145557">
        <w:t>hsdinfo@uw.edu</w:t>
      </w:r>
      <w:r w:rsidR="007E762A">
        <w:t xml:space="preserve">. </w:t>
      </w:r>
      <w:r>
        <w:t>Requests must be appr</w:t>
      </w:r>
      <w:r w:rsidR="007E762A">
        <w:t>oved in advance and in writing.</w:t>
      </w:r>
    </w:p>
    <w:p w14:paraId="5F95524D" w14:textId="5A34B5DD" w:rsidR="00FC3A0D" w:rsidRPr="00011C7F" w:rsidRDefault="009B2CBC" w:rsidP="004D0893">
      <w:pPr>
        <w:pStyle w:val="Heading2"/>
        <w:keepNext w:val="0"/>
        <w:keepLines w:val="0"/>
        <w:widowControl w:val="0"/>
      </w:pPr>
      <w:r w:rsidRPr="009B2CBC">
        <w:rPr>
          <w:u w:val="single"/>
        </w:rPr>
        <w:lastRenderedPageBreak/>
        <w:t>Refusal.</w:t>
      </w:r>
      <w:r w:rsidR="007E762A">
        <w:t xml:space="preserve"> </w:t>
      </w:r>
      <w:r>
        <w:t>HSD and the UW IRB reserve the right to not review a project under circumstances oth</w:t>
      </w:r>
      <w:r w:rsidR="007E762A">
        <w:t xml:space="preserve">er than those described above. </w:t>
      </w:r>
      <w:r>
        <w:t>Consultation and concurrence must be obtained from the UW Associate Vice Provos</w:t>
      </w:r>
      <w:r w:rsidR="007E762A">
        <w:t xml:space="preserve">t for Research Administration and Integrity. </w:t>
      </w:r>
      <w:r>
        <w:t>A written explanation shall be pro</w:t>
      </w:r>
      <w:r w:rsidR="007E762A">
        <w:t>vided to the lead investigator.</w:t>
      </w:r>
    </w:p>
    <w:p w14:paraId="5F95524E" w14:textId="77777777" w:rsidR="00B33AA5" w:rsidRDefault="00B33AA5" w:rsidP="004D0893">
      <w:pPr>
        <w:pStyle w:val="Heading1"/>
        <w:keepNext w:val="0"/>
        <w:keepLines w:val="0"/>
        <w:widowControl w:val="0"/>
      </w:pPr>
      <w:r>
        <w:t>MATERIALS</w:t>
      </w:r>
    </w:p>
    <w:p w14:paraId="5F95524F" w14:textId="589695B2" w:rsidR="007D3B57" w:rsidRDefault="00000000" w:rsidP="004D0893">
      <w:pPr>
        <w:pStyle w:val="Heading2"/>
        <w:keepNext w:val="0"/>
        <w:keepLines w:val="0"/>
        <w:widowControl w:val="0"/>
      </w:pPr>
      <w:hyperlink r:id="rId15" w:history="1">
        <w:r w:rsidR="007D3B57" w:rsidRPr="003A4687">
          <w:rPr>
            <w:rStyle w:val="Hyperlink"/>
          </w:rPr>
          <w:t>SOP Engagement</w:t>
        </w:r>
      </w:hyperlink>
    </w:p>
    <w:p w14:paraId="5F955250" w14:textId="00CA9680" w:rsidR="007D3B57" w:rsidRDefault="00000000" w:rsidP="004D0893">
      <w:pPr>
        <w:pStyle w:val="Heading2"/>
        <w:keepNext w:val="0"/>
        <w:keepLines w:val="0"/>
        <w:widowControl w:val="0"/>
      </w:pPr>
      <w:hyperlink r:id="rId16" w:history="1">
        <w:r w:rsidR="007D3B57" w:rsidRPr="003B48E0">
          <w:rPr>
            <w:rStyle w:val="Hyperlink"/>
          </w:rPr>
          <w:t>WORKSHEET</w:t>
        </w:r>
        <w:r w:rsidR="003A4687" w:rsidRPr="003B48E0">
          <w:rPr>
            <w:rStyle w:val="Hyperlink"/>
          </w:rPr>
          <w:t>:</w:t>
        </w:r>
        <w:r w:rsidR="007D3B57" w:rsidRPr="003B48E0">
          <w:rPr>
            <w:rStyle w:val="Hyperlink"/>
          </w:rPr>
          <w:t xml:space="preserve"> Engagement</w:t>
        </w:r>
      </w:hyperlink>
    </w:p>
    <w:p w14:paraId="5F955251" w14:textId="77777777" w:rsidR="00B33AA5" w:rsidRDefault="00B33AA5" w:rsidP="004D0893">
      <w:pPr>
        <w:pStyle w:val="Heading1"/>
        <w:keepNext w:val="0"/>
        <w:keepLines w:val="0"/>
        <w:widowControl w:val="0"/>
      </w:pPr>
      <w:r>
        <w:t>REFERENCES</w:t>
      </w:r>
    </w:p>
    <w:p w14:paraId="5F955252" w14:textId="716CC9E1" w:rsidR="00F3367B" w:rsidRDefault="00F3367B" w:rsidP="004D0893">
      <w:pPr>
        <w:pStyle w:val="Heading2"/>
        <w:keepNext w:val="0"/>
        <w:keepLines w:val="0"/>
        <w:widowControl w:val="0"/>
        <w:spacing w:before="120"/>
      </w:pPr>
      <w:r>
        <w:t>OHRP, “Guidance on Engagement of Institutions in Human Subjec</w:t>
      </w:r>
      <w:r w:rsidR="007E762A">
        <w:t>ts Research”; October 16, 2008.</w:t>
      </w:r>
    </w:p>
    <w:p w14:paraId="7589ACAE" w14:textId="77777777" w:rsidR="004D0893" w:rsidRDefault="004D0893" w:rsidP="004D0893">
      <w:pPr>
        <w:pStyle w:val="Heading2"/>
        <w:keepNext w:val="0"/>
        <w:keepLines w:val="0"/>
        <w:widowControl w:val="0"/>
        <w:numPr>
          <w:ilvl w:val="0"/>
          <w:numId w:val="0"/>
        </w:numPr>
        <w:ind w:left="864"/>
      </w:pPr>
    </w:p>
    <w:tbl>
      <w:tblPr>
        <w:tblStyle w:val="TableGrid"/>
        <w:tblW w:w="10170" w:type="dxa"/>
        <w:tblInd w:w="-5" w:type="dxa"/>
        <w:tblLook w:val="04A0" w:firstRow="1" w:lastRow="0" w:firstColumn="1" w:lastColumn="0" w:noHBand="0" w:noVBand="1"/>
        <w:tblCaption w:val="Version history table"/>
        <w:tblDescription w:val="contains version number, posted date, implementation date and revision summary"/>
      </w:tblPr>
      <w:tblGrid>
        <w:gridCol w:w="2160"/>
        <w:gridCol w:w="1755"/>
        <w:gridCol w:w="1755"/>
        <w:gridCol w:w="4500"/>
      </w:tblGrid>
      <w:tr w:rsidR="004D0893" w:rsidRPr="00ED134C" w14:paraId="76AE62AA" w14:textId="77777777" w:rsidTr="00733F6B">
        <w:trPr>
          <w:trHeight w:val="233"/>
        </w:trPr>
        <w:tc>
          <w:tcPr>
            <w:tcW w:w="21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3006F"/>
            <w:vAlign w:val="center"/>
          </w:tcPr>
          <w:p w14:paraId="020A8482" w14:textId="77777777" w:rsidR="004D0893" w:rsidRPr="00954C91" w:rsidRDefault="004D0893" w:rsidP="004D0893">
            <w:pPr>
              <w:pStyle w:val="NoSpacing"/>
              <w:widowControl w:val="0"/>
              <w:jc w:val="center"/>
              <w:rPr>
                <w:b/>
                <w:bCs/>
                <w:color w:val="FFFFFF" w:themeColor="background1"/>
                <w:sz w:val="22"/>
                <w:szCs w:val="22"/>
              </w:rPr>
            </w:pPr>
            <w:r w:rsidRPr="00954C91">
              <w:rPr>
                <w:b/>
                <w:bCs/>
                <w:color w:val="FFFFFF" w:themeColor="background1"/>
                <w:sz w:val="22"/>
                <w:szCs w:val="22"/>
              </w:rPr>
              <w:t>Version Number</w:t>
            </w:r>
          </w:p>
        </w:tc>
        <w:tc>
          <w:tcPr>
            <w:tcW w:w="17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3006F"/>
          </w:tcPr>
          <w:p w14:paraId="688A2EFD" w14:textId="77777777" w:rsidR="004D0893" w:rsidRPr="00954C91" w:rsidRDefault="004D0893" w:rsidP="004D0893">
            <w:pPr>
              <w:pStyle w:val="NoSpacing"/>
              <w:widowControl w:val="0"/>
              <w:jc w:val="center"/>
              <w:rPr>
                <w:b/>
                <w:bCs/>
                <w:color w:val="FFFFFF" w:themeColor="background1"/>
                <w:sz w:val="22"/>
                <w:szCs w:val="22"/>
              </w:rPr>
            </w:pPr>
            <w:r w:rsidRPr="00954C91">
              <w:rPr>
                <w:b/>
                <w:bCs/>
                <w:color w:val="FFFFFF" w:themeColor="background1"/>
                <w:sz w:val="22"/>
                <w:szCs w:val="22"/>
              </w:rPr>
              <w:t>Posted Date</w:t>
            </w:r>
          </w:p>
        </w:tc>
        <w:tc>
          <w:tcPr>
            <w:tcW w:w="17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3006F"/>
            <w:vAlign w:val="center"/>
          </w:tcPr>
          <w:p w14:paraId="18398FDC" w14:textId="77777777" w:rsidR="004D0893" w:rsidRPr="00954C91" w:rsidRDefault="004D0893" w:rsidP="004D0893">
            <w:pPr>
              <w:pStyle w:val="NoSpacing"/>
              <w:widowControl w:val="0"/>
              <w:jc w:val="center"/>
              <w:rPr>
                <w:b/>
                <w:bCs/>
                <w:color w:val="FFFFFF" w:themeColor="background1"/>
                <w:sz w:val="22"/>
                <w:szCs w:val="22"/>
              </w:rPr>
            </w:pPr>
            <w:r w:rsidRPr="00954C91">
              <w:rPr>
                <w:b/>
                <w:bCs/>
                <w:color w:val="FFFFFF" w:themeColor="background1"/>
                <w:sz w:val="22"/>
                <w:szCs w:val="22"/>
              </w:rPr>
              <w:t>Implementation Date</w:t>
            </w:r>
          </w:p>
        </w:tc>
        <w:tc>
          <w:tcPr>
            <w:tcW w:w="45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3006F"/>
            <w:vAlign w:val="center"/>
          </w:tcPr>
          <w:p w14:paraId="73509D45" w14:textId="77777777" w:rsidR="004D0893" w:rsidRPr="00954C91" w:rsidRDefault="004D0893" w:rsidP="004D0893">
            <w:pPr>
              <w:pStyle w:val="NoSpacing"/>
              <w:widowControl w:val="0"/>
              <w:jc w:val="center"/>
              <w:rPr>
                <w:b/>
                <w:bCs/>
                <w:color w:val="FFFFFF" w:themeColor="background1"/>
                <w:sz w:val="22"/>
                <w:szCs w:val="22"/>
              </w:rPr>
            </w:pPr>
            <w:r w:rsidRPr="00954C91">
              <w:rPr>
                <w:b/>
                <w:bCs/>
                <w:color w:val="FFFFFF" w:themeColor="background1"/>
                <w:sz w:val="22"/>
                <w:szCs w:val="22"/>
              </w:rPr>
              <w:t>Summary of Changes</w:t>
            </w:r>
          </w:p>
        </w:tc>
      </w:tr>
      <w:tr w:rsidR="004D0893" w:rsidRPr="00D26748" w14:paraId="56194576" w14:textId="77777777" w:rsidTr="00733F6B">
        <w:tc>
          <w:tcPr>
            <w:tcW w:w="21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B0C04AD" w14:textId="0FE3897D" w:rsidR="004D0893" w:rsidRPr="00543DD2" w:rsidRDefault="004D0893" w:rsidP="004D0893">
            <w:pPr>
              <w:pStyle w:val="NoSpacing"/>
              <w:widowControl w:val="0"/>
              <w:jc w:val="center"/>
              <w:rPr>
                <w:rFonts w:ascii="Calibri" w:eastAsiaTheme="majorEastAsia" w:hAnsi="Calibri" w:cstheme="majorBidi"/>
                <w:color w:val="auto"/>
                <w:sz w:val="22"/>
                <w:szCs w:val="26"/>
              </w:rPr>
            </w:pPr>
            <w:r>
              <w:rPr>
                <w:rFonts w:ascii="Calibri" w:eastAsiaTheme="majorEastAsia" w:hAnsi="Calibri" w:cstheme="majorBidi"/>
                <w:color w:val="auto"/>
                <w:sz w:val="22"/>
                <w:szCs w:val="26"/>
              </w:rPr>
              <w:t>2.3</w:t>
            </w:r>
          </w:p>
        </w:tc>
        <w:tc>
          <w:tcPr>
            <w:tcW w:w="17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71C307F" w14:textId="050A0680" w:rsidR="004D0893" w:rsidRDefault="004D0893" w:rsidP="004D0893">
            <w:pPr>
              <w:pStyle w:val="NoSpacing"/>
              <w:widowControl w:val="0"/>
              <w:jc w:val="center"/>
              <w:rPr>
                <w:rFonts w:ascii="Calibri" w:eastAsiaTheme="majorEastAsia" w:hAnsi="Calibri" w:cstheme="majorBidi"/>
                <w:color w:val="auto"/>
                <w:sz w:val="22"/>
                <w:szCs w:val="22"/>
              </w:rPr>
            </w:pPr>
            <w:r>
              <w:rPr>
                <w:rFonts w:ascii="Calibri" w:eastAsiaTheme="majorEastAsia" w:hAnsi="Calibri" w:cstheme="majorBidi"/>
                <w:color w:val="auto"/>
                <w:sz w:val="22"/>
                <w:szCs w:val="22"/>
              </w:rPr>
              <w:t>09.27.2022</w:t>
            </w:r>
          </w:p>
        </w:tc>
        <w:tc>
          <w:tcPr>
            <w:tcW w:w="17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F7D5532" w14:textId="1B76968F" w:rsidR="004D0893" w:rsidRPr="00543DD2" w:rsidRDefault="004D0893" w:rsidP="004D0893">
            <w:pPr>
              <w:pStyle w:val="NoSpacing"/>
              <w:widowControl w:val="0"/>
              <w:jc w:val="center"/>
              <w:rPr>
                <w:rFonts w:ascii="Calibri" w:eastAsiaTheme="majorEastAsia" w:hAnsi="Calibri" w:cstheme="majorBidi"/>
                <w:color w:val="auto"/>
                <w:sz w:val="22"/>
                <w:szCs w:val="26"/>
              </w:rPr>
            </w:pPr>
            <w:r>
              <w:rPr>
                <w:rFonts w:ascii="Calibri" w:eastAsiaTheme="majorEastAsia" w:hAnsi="Calibri" w:cstheme="majorBidi"/>
                <w:color w:val="auto"/>
                <w:sz w:val="22"/>
                <w:szCs w:val="26"/>
              </w:rPr>
              <w:t>09.27.2022</w:t>
            </w:r>
          </w:p>
        </w:tc>
        <w:tc>
          <w:tcPr>
            <w:tcW w:w="45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63A4FEF" w14:textId="7CA48EF1" w:rsidR="004D0893" w:rsidRPr="00543DD2" w:rsidRDefault="004D0893" w:rsidP="004D0893">
            <w:pPr>
              <w:pStyle w:val="NoSpacing"/>
              <w:widowControl w:val="0"/>
              <w:rPr>
                <w:rFonts w:ascii="Calibri" w:eastAsiaTheme="majorEastAsia" w:hAnsi="Calibri" w:cstheme="majorBidi"/>
                <w:color w:val="auto"/>
                <w:sz w:val="22"/>
                <w:szCs w:val="26"/>
              </w:rPr>
            </w:pPr>
            <w:r>
              <w:rPr>
                <w:rFonts w:ascii="Calibri" w:eastAsiaTheme="majorEastAsia" w:hAnsi="Calibri" w:cstheme="majorBidi"/>
                <w:color w:val="auto"/>
                <w:sz w:val="22"/>
                <w:szCs w:val="26"/>
              </w:rPr>
              <w:t>Update name of Fred Hutchinson Cancer Center</w:t>
            </w:r>
          </w:p>
        </w:tc>
      </w:tr>
      <w:tr w:rsidR="004D0893" w:rsidRPr="00D26748" w14:paraId="002AD787" w14:textId="77777777" w:rsidTr="00733F6B">
        <w:tc>
          <w:tcPr>
            <w:tcW w:w="21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4E1C53C" w14:textId="0BBB70C7" w:rsidR="004D0893" w:rsidRDefault="004D0893" w:rsidP="004D0893">
            <w:pPr>
              <w:pStyle w:val="NoSpacing"/>
              <w:widowControl w:val="0"/>
              <w:jc w:val="center"/>
              <w:rPr>
                <w:rFonts w:ascii="Calibri" w:eastAsiaTheme="majorEastAsia" w:hAnsi="Calibri" w:cstheme="majorBidi"/>
                <w:color w:val="auto"/>
                <w:sz w:val="22"/>
                <w:szCs w:val="26"/>
              </w:rPr>
            </w:pPr>
            <w:r>
              <w:rPr>
                <w:rFonts w:ascii="Calibri" w:eastAsiaTheme="majorEastAsia" w:hAnsi="Calibri" w:cstheme="majorBidi"/>
                <w:color w:val="auto"/>
                <w:sz w:val="22"/>
                <w:szCs w:val="26"/>
              </w:rPr>
              <w:t>2.2</w:t>
            </w:r>
          </w:p>
        </w:tc>
        <w:tc>
          <w:tcPr>
            <w:tcW w:w="17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4585A1A" w14:textId="0BE59932" w:rsidR="004D0893" w:rsidRDefault="004D0893" w:rsidP="004D0893">
            <w:pPr>
              <w:pStyle w:val="NoSpacing"/>
              <w:widowControl w:val="0"/>
              <w:jc w:val="center"/>
              <w:rPr>
                <w:rFonts w:ascii="Calibri" w:eastAsiaTheme="majorEastAsia" w:hAnsi="Calibri" w:cstheme="majorBidi"/>
                <w:color w:val="auto"/>
                <w:sz w:val="22"/>
                <w:szCs w:val="22"/>
              </w:rPr>
            </w:pPr>
            <w:r>
              <w:rPr>
                <w:rFonts w:ascii="Calibri" w:eastAsiaTheme="majorEastAsia" w:hAnsi="Calibri" w:cstheme="majorBidi"/>
                <w:color w:val="auto"/>
                <w:sz w:val="22"/>
                <w:szCs w:val="22"/>
              </w:rPr>
              <w:t>09.08.2017</w:t>
            </w:r>
          </w:p>
        </w:tc>
        <w:tc>
          <w:tcPr>
            <w:tcW w:w="17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C855FF9" w14:textId="3F5F8CC5" w:rsidR="004D0893" w:rsidRDefault="004D0893" w:rsidP="004D0893">
            <w:pPr>
              <w:pStyle w:val="NoSpacing"/>
              <w:widowControl w:val="0"/>
              <w:jc w:val="center"/>
              <w:rPr>
                <w:rFonts w:ascii="Calibri" w:eastAsiaTheme="majorEastAsia" w:hAnsi="Calibri" w:cstheme="majorBidi"/>
                <w:color w:val="auto"/>
                <w:sz w:val="22"/>
                <w:szCs w:val="26"/>
              </w:rPr>
            </w:pPr>
            <w:r>
              <w:rPr>
                <w:rFonts w:ascii="Calibri" w:eastAsiaTheme="majorEastAsia" w:hAnsi="Calibri" w:cstheme="majorBidi"/>
                <w:color w:val="auto"/>
                <w:sz w:val="22"/>
                <w:szCs w:val="26"/>
              </w:rPr>
              <w:t>09.08.2017</w:t>
            </w:r>
          </w:p>
        </w:tc>
        <w:tc>
          <w:tcPr>
            <w:tcW w:w="45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3BFCD11" w14:textId="3E0B8F5D" w:rsidR="004D0893" w:rsidRDefault="004D0893" w:rsidP="004D0893">
            <w:pPr>
              <w:pStyle w:val="NoSpacing"/>
              <w:widowControl w:val="0"/>
              <w:rPr>
                <w:rFonts w:ascii="Calibri" w:eastAsiaTheme="majorEastAsia" w:hAnsi="Calibri" w:cstheme="majorBidi"/>
                <w:color w:val="auto"/>
                <w:sz w:val="22"/>
                <w:szCs w:val="26"/>
              </w:rPr>
            </w:pPr>
            <w:r>
              <w:rPr>
                <w:rFonts w:ascii="Calibri" w:eastAsiaTheme="majorEastAsia" w:hAnsi="Calibri" w:cstheme="majorBidi"/>
                <w:color w:val="auto"/>
                <w:sz w:val="22"/>
                <w:szCs w:val="26"/>
              </w:rPr>
              <w:t>Updated links</w:t>
            </w:r>
          </w:p>
        </w:tc>
      </w:tr>
      <w:tr w:rsidR="004D0893" w:rsidRPr="00D26748" w14:paraId="2E26189C" w14:textId="77777777" w:rsidTr="00733F6B">
        <w:tc>
          <w:tcPr>
            <w:tcW w:w="21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28A9E34" w14:textId="1B5E6DFF" w:rsidR="004D0893" w:rsidRPr="00135B00" w:rsidRDefault="004D0893" w:rsidP="004D0893">
            <w:pPr>
              <w:pStyle w:val="NoSpacing"/>
              <w:widowControl w:val="0"/>
              <w:jc w:val="center"/>
              <w:rPr>
                <w:rFonts w:ascii="Calibri" w:eastAsiaTheme="majorEastAsia" w:hAnsi="Calibri" w:cstheme="majorBidi"/>
                <w:color w:val="000000" w:themeColor="text1"/>
                <w:sz w:val="22"/>
                <w:szCs w:val="22"/>
              </w:rPr>
            </w:pPr>
            <w:r>
              <w:rPr>
                <w:rFonts w:ascii="Calibri" w:eastAsiaTheme="majorEastAsia" w:hAnsi="Calibri" w:cstheme="majorBidi"/>
                <w:color w:val="000000" w:themeColor="text1"/>
                <w:sz w:val="22"/>
                <w:szCs w:val="22"/>
              </w:rPr>
              <w:t>Previous versions</w:t>
            </w:r>
          </w:p>
        </w:tc>
        <w:tc>
          <w:tcPr>
            <w:tcW w:w="17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AE3FEAB" w14:textId="5F140F85" w:rsidR="004D0893" w:rsidRPr="00135B00" w:rsidRDefault="004D0893" w:rsidP="004D0893">
            <w:pPr>
              <w:pStyle w:val="NoSpacing"/>
              <w:widowControl w:val="0"/>
              <w:jc w:val="center"/>
              <w:rPr>
                <w:rFonts w:ascii="Calibri" w:eastAsiaTheme="majorEastAsia" w:hAnsi="Calibri" w:cstheme="majorBidi"/>
                <w:color w:val="000000" w:themeColor="text1"/>
                <w:sz w:val="22"/>
                <w:szCs w:val="26"/>
              </w:rPr>
            </w:pPr>
          </w:p>
        </w:tc>
        <w:tc>
          <w:tcPr>
            <w:tcW w:w="17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7ADAE6D" w14:textId="5C87C16B" w:rsidR="004D0893" w:rsidRPr="00135B00" w:rsidRDefault="004D0893" w:rsidP="004D0893">
            <w:pPr>
              <w:pStyle w:val="NoSpacing"/>
              <w:widowControl w:val="0"/>
              <w:jc w:val="center"/>
              <w:rPr>
                <w:rFonts w:ascii="Calibri" w:eastAsiaTheme="majorEastAsia" w:hAnsi="Calibri" w:cstheme="majorBidi"/>
                <w:color w:val="000000" w:themeColor="text1"/>
                <w:sz w:val="22"/>
                <w:szCs w:val="26"/>
              </w:rPr>
            </w:pPr>
          </w:p>
        </w:tc>
        <w:tc>
          <w:tcPr>
            <w:tcW w:w="45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D09704D" w14:textId="49DDC02D" w:rsidR="004D0893" w:rsidRPr="00135B00" w:rsidRDefault="004D0893" w:rsidP="004D0893">
            <w:pPr>
              <w:pStyle w:val="NoSpacing"/>
              <w:widowControl w:val="0"/>
              <w:rPr>
                <w:rFonts w:ascii="Calibri" w:eastAsiaTheme="majorEastAsia" w:hAnsi="Calibri" w:cstheme="majorBidi"/>
                <w:color w:val="000000" w:themeColor="text1"/>
                <w:sz w:val="22"/>
                <w:szCs w:val="22"/>
              </w:rPr>
            </w:pPr>
            <w:r>
              <w:rPr>
                <w:rFonts w:ascii="Calibri" w:eastAsiaTheme="majorEastAsia" w:hAnsi="Calibri" w:cstheme="majorBidi"/>
                <w:color w:val="000000" w:themeColor="text1"/>
                <w:sz w:val="22"/>
                <w:szCs w:val="22"/>
              </w:rPr>
              <w:t>Beyond records retention requirements</w:t>
            </w:r>
          </w:p>
        </w:tc>
      </w:tr>
    </w:tbl>
    <w:p w14:paraId="64B0A81F" w14:textId="55624379" w:rsidR="008B5B1B" w:rsidRDefault="008B5B1B" w:rsidP="004D0893">
      <w:pPr>
        <w:pStyle w:val="Heading1"/>
        <w:keepNext w:val="0"/>
        <w:keepLines w:val="0"/>
        <w:widowControl w:val="0"/>
        <w:numPr>
          <w:ilvl w:val="0"/>
          <w:numId w:val="0"/>
        </w:numPr>
        <w:spacing w:before="160"/>
        <w:ind w:left="360" w:hanging="360"/>
        <w:rPr>
          <w:b w:val="0"/>
          <w:bCs w:val="0"/>
          <w:sz w:val="18"/>
          <w:szCs w:val="18"/>
        </w:rPr>
      </w:pPr>
      <w:r>
        <w:rPr>
          <w:sz w:val="18"/>
          <w:szCs w:val="18"/>
        </w:rPr>
        <w:t xml:space="preserve">Key </w:t>
      </w:r>
      <w:r w:rsidR="004D0893">
        <w:rPr>
          <w:sz w:val="18"/>
          <w:szCs w:val="18"/>
        </w:rPr>
        <w:t>w</w:t>
      </w:r>
      <w:r>
        <w:rPr>
          <w:sz w:val="18"/>
          <w:szCs w:val="18"/>
        </w:rPr>
        <w:t xml:space="preserve">ords: </w:t>
      </w:r>
      <w:r>
        <w:rPr>
          <w:b w:val="0"/>
          <w:bCs w:val="0"/>
          <w:sz w:val="18"/>
          <w:szCs w:val="18"/>
        </w:rPr>
        <w:t>Engagement; IRB review</w:t>
      </w:r>
    </w:p>
    <w:p w14:paraId="73E85AE3" w14:textId="33F3B28C" w:rsidR="004D0893" w:rsidRPr="004D0893" w:rsidRDefault="004D0893" w:rsidP="004D0893">
      <w:pPr>
        <w:widowControl w:val="0"/>
      </w:pPr>
    </w:p>
    <w:p w14:paraId="271576E8" w14:textId="7D7F7825" w:rsidR="004D0893" w:rsidRPr="004D0893" w:rsidRDefault="004D0893" w:rsidP="004D0893">
      <w:pPr>
        <w:widowControl w:val="0"/>
      </w:pPr>
    </w:p>
    <w:p w14:paraId="1E3129CA" w14:textId="5F1CF815" w:rsidR="004D0893" w:rsidRPr="004D0893" w:rsidRDefault="004D0893" w:rsidP="004D0893">
      <w:pPr>
        <w:widowControl w:val="0"/>
        <w:tabs>
          <w:tab w:val="left" w:pos="1197"/>
        </w:tabs>
      </w:pPr>
      <w:r>
        <w:tab/>
      </w:r>
    </w:p>
    <w:sectPr w:rsidR="004D0893" w:rsidRPr="004D0893" w:rsidSect="00E544AE">
      <w:headerReference w:type="default" r:id="rId17"/>
      <w:footerReference w:type="default" r:id="rId1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2EBAA5" w14:textId="77777777" w:rsidR="00603C59" w:rsidRDefault="00603C59" w:rsidP="00253E58">
      <w:pPr>
        <w:spacing w:after="0" w:line="240" w:lineRule="auto"/>
      </w:pPr>
      <w:r>
        <w:separator/>
      </w:r>
    </w:p>
  </w:endnote>
  <w:endnote w:type="continuationSeparator" w:id="0">
    <w:p w14:paraId="37347255" w14:textId="77777777" w:rsidR="00603C59" w:rsidRDefault="00603C59" w:rsidP="00253E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Caption w:val="Footer"/>
      <w:tblDescription w:val="Contains version number, date, document number and page number"/>
    </w:tblPr>
    <w:tblGrid>
      <w:gridCol w:w="3322"/>
      <w:gridCol w:w="2974"/>
      <w:gridCol w:w="3054"/>
    </w:tblGrid>
    <w:tr w:rsidR="00253E58" w:rsidRPr="00934116" w14:paraId="5F95525F" w14:textId="77777777" w:rsidTr="00C921C5">
      <w:trPr>
        <w:trHeight w:val="263"/>
        <w:tblHeader/>
      </w:trPr>
      <w:tc>
        <w:tcPr>
          <w:tcW w:w="6655" w:type="dxa"/>
          <w:gridSpan w:val="2"/>
          <w:tcBorders>
            <w:right w:val="nil"/>
          </w:tcBorders>
          <w:vAlign w:val="center"/>
        </w:tcPr>
        <w:p w14:paraId="5F95525D" w14:textId="38C20108" w:rsidR="00253E58" w:rsidRPr="00934116" w:rsidRDefault="009B2CBC" w:rsidP="003A4687">
          <w:pPr>
            <w:pStyle w:val="Footer"/>
            <w:rPr>
              <w:rStyle w:val="PageNumber"/>
              <w:rFonts w:asciiTheme="minorHAnsi" w:hAnsiTheme="minorHAnsi" w:cstheme="minorHAnsi"/>
            </w:rPr>
          </w:pPr>
          <w:r>
            <w:rPr>
              <w:rFonts w:asciiTheme="minorHAnsi" w:hAnsiTheme="minorHAnsi" w:cstheme="minorHAnsi"/>
            </w:rPr>
            <w:t>Version 2.</w:t>
          </w:r>
          <w:r w:rsidR="004D0893">
            <w:rPr>
              <w:rFonts w:asciiTheme="minorHAnsi" w:hAnsiTheme="minorHAnsi" w:cstheme="minorHAnsi"/>
            </w:rPr>
            <w:t>3</w:t>
          </w:r>
        </w:p>
      </w:tc>
      <w:tc>
        <w:tcPr>
          <w:tcW w:w="3281" w:type="dxa"/>
          <w:tcBorders>
            <w:left w:val="nil"/>
          </w:tcBorders>
          <w:vAlign w:val="center"/>
        </w:tcPr>
        <w:p w14:paraId="5F95525E" w14:textId="064D7E5D" w:rsidR="00253E58" w:rsidRPr="00934116" w:rsidRDefault="00253E58" w:rsidP="009B2CBC">
          <w:pPr>
            <w:pStyle w:val="Footer"/>
            <w:jc w:val="right"/>
            <w:rPr>
              <w:rFonts w:asciiTheme="minorHAnsi" w:hAnsiTheme="minorHAnsi" w:cstheme="minorHAnsi"/>
            </w:rPr>
          </w:pPr>
        </w:p>
      </w:tc>
    </w:tr>
    <w:tr w:rsidR="00253E58" w:rsidRPr="00934116" w14:paraId="5F955263" w14:textId="77777777" w:rsidTr="00C8696D">
      <w:trPr>
        <w:trHeight w:val="347"/>
      </w:trPr>
      <w:tc>
        <w:tcPr>
          <w:tcW w:w="3509" w:type="dxa"/>
          <w:tcBorders>
            <w:left w:val="nil"/>
            <w:bottom w:val="nil"/>
            <w:right w:val="nil"/>
          </w:tcBorders>
          <w:vAlign w:val="center"/>
        </w:tcPr>
        <w:p w14:paraId="5F955260" w14:textId="7A45C94E" w:rsidR="00253E58" w:rsidRPr="00934116" w:rsidRDefault="004E4D4C" w:rsidP="004E4D4C">
          <w:pPr>
            <w:pStyle w:val="Footer"/>
            <w:rPr>
              <w:rFonts w:asciiTheme="minorHAnsi" w:hAnsiTheme="minorHAnsi" w:cstheme="minorHAnsi"/>
            </w:rPr>
          </w:pPr>
          <w:r>
            <w:rPr>
              <w:rFonts w:asciiTheme="minorHAnsi" w:hAnsiTheme="minorHAnsi" w:cstheme="minorHAnsi"/>
            </w:rPr>
            <w:t>Implemented</w:t>
          </w:r>
        </w:p>
      </w:tc>
      <w:tc>
        <w:tcPr>
          <w:tcW w:w="3146" w:type="dxa"/>
          <w:tcBorders>
            <w:left w:val="nil"/>
            <w:bottom w:val="nil"/>
            <w:right w:val="nil"/>
          </w:tcBorders>
          <w:vAlign w:val="center"/>
        </w:tcPr>
        <w:p w14:paraId="5F955261" w14:textId="3BFE5BEA" w:rsidR="00253E58" w:rsidRPr="00934116" w:rsidRDefault="004D0893" w:rsidP="00016065">
          <w:pPr>
            <w:pStyle w:val="Footer"/>
            <w:jc w:val="center"/>
            <w:rPr>
              <w:rStyle w:val="PageNumber"/>
              <w:rFonts w:asciiTheme="minorHAnsi" w:hAnsiTheme="minorHAnsi" w:cstheme="minorHAnsi"/>
            </w:rPr>
          </w:pPr>
          <w:r>
            <w:t>09.27.2022</w:t>
          </w:r>
        </w:p>
      </w:tc>
      <w:tc>
        <w:tcPr>
          <w:tcW w:w="3281" w:type="dxa"/>
          <w:tcBorders>
            <w:left w:val="nil"/>
            <w:bottom w:val="nil"/>
            <w:right w:val="nil"/>
          </w:tcBorders>
          <w:vAlign w:val="center"/>
        </w:tcPr>
        <w:p w14:paraId="5F955262" w14:textId="77777777" w:rsidR="00253E58" w:rsidRPr="00934116" w:rsidRDefault="00253E58" w:rsidP="00C8696D">
          <w:pPr>
            <w:pStyle w:val="Footer"/>
            <w:jc w:val="right"/>
            <w:rPr>
              <w:rStyle w:val="PageNumber"/>
              <w:rFonts w:asciiTheme="minorHAnsi" w:hAnsiTheme="minorHAnsi" w:cstheme="minorHAnsi"/>
            </w:rPr>
          </w:pPr>
          <w:r w:rsidRPr="00934116">
            <w:rPr>
              <w:rFonts w:asciiTheme="minorHAnsi" w:hAnsiTheme="minorHAnsi" w:cstheme="minorHAnsi"/>
            </w:rPr>
            <w:t xml:space="preserve">Page </w:t>
          </w:r>
          <w:r w:rsidRPr="00934116">
            <w:rPr>
              <w:rStyle w:val="PageNumber"/>
              <w:rFonts w:cstheme="minorHAnsi"/>
            </w:rPr>
            <w:fldChar w:fldCharType="begin"/>
          </w:r>
          <w:r w:rsidRPr="00934116">
            <w:rPr>
              <w:rStyle w:val="PageNumber"/>
              <w:rFonts w:asciiTheme="minorHAnsi" w:hAnsiTheme="minorHAnsi" w:cstheme="minorHAnsi"/>
            </w:rPr>
            <w:instrText xml:space="preserve"> PAGE </w:instrText>
          </w:r>
          <w:r w:rsidRPr="00934116">
            <w:rPr>
              <w:rStyle w:val="PageNumber"/>
              <w:rFonts w:cstheme="minorHAnsi"/>
            </w:rPr>
            <w:fldChar w:fldCharType="separate"/>
          </w:r>
          <w:r w:rsidR="00016065">
            <w:rPr>
              <w:rStyle w:val="PageNumber"/>
              <w:rFonts w:asciiTheme="minorHAnsi" w:hAnsiTheme="minorHAnsi" w:cstheme="minorHAnsi"/>
              <w:noProof/>
            </w:rPr>
            <w:t>3</w:t>
          </w:r>
          <w:r w:rsidRPr="00934116">
            <w:rPr>
              <w:rStyle w:val="PageNumber"/>
              <w:rFonts w:cstheme="minorHAnsi"/>
            </w:rPr>
            <w:fldChar w:fldCharType="end"/>
          </w:r>
          <w:r w:rsidRPr="00934116">
            <w:rPr>
              <w:rStyle w:val="PageNumber"/>
              <w:rFonts w:asciiTheme="minorHAnsi" w:hAnsiTheme="minorHAnsi" w:cstheme="minorHAnsi"/>
            </w:rPr>
            <w:t xml:space="preserve"> of </w:t>
          </w:r>
          <w:r w:rsidRPr="00934116">
            <w:rPr>
              <w:rStyle w:val="PageNumber"/>
              <w:rFonts w:cstheme="minorHAnsi"/>
            </w:rPr>
            <w:fldChar w:fldCharType="begin"/>
          </w:r>
          <w:r w:rsidRPr="00934116">
            <w:rPr>
              <w:rStyle w:val="PageNumber"/>
              <w:rFonts w:asciiTheme="minorHAnsi" w:hAnsiTheme="minorHAnsi" w:cstheme="minorHAnsi"/>
            </w:rPr>
            <w:instrText xml:space="preserve"> NUMPAGES </w:instrText>
          </w:r>
          <w:r w:rsidRPr="00934116">
            <w:rPr>
              <w:rStyle w:val="PageNumber"/>
              <w:rFonts w:cstheme="minorHAnsi"/>
            </w:rPr>
            <w:fldChar w:fldCharType="separate"/>
          </w:r>
          <w:r w:rsidR="00016065">
            <w:rPr>
              <w:rStyle w:val="PageNumber"/>
              <w:rFonts w:asciiTheme="minorHAnsi" w:hAnsiTheme="minorHAnsi" w:cstheme="minorHAnsi"/>
              <w:noProof/>
            </w:rPr>
            <w:t>4</w:t>
          </w:r>
          <w:r w:rsidRPr="00934116">
            <w:rPr>
              <w:rStyle w:val="PageNumber"/>
              <w:rFonts w:cstheme="minorHAnsi"/>
            </w:rPr>
            <w:fldChar w:fldCharType="end"/>
          </w:r>
        </w:p>
      </w:tc>
    </w:tr>
  </w:tbl>
  <w:p w14:paraId="5F955264" w14:textId="77777777" w:rsidR="00253E58" w:rsidRDefault="00253E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A7BEC" w14:textId="77777777" w:rsidR="00603C59" w:rsidRDefault="00603C59" w:rsidP="00253E58">
      <w:pPr>
        <w:spacing w:after="0" w:line="240" w:lineRule="auto"/>
      </w:pPr>
      <w:r>
        <w:separator/>
      </w:r>
    </w:p>
  </w:footnote>
  <w:footnote w:type="continuationSeparator" w:id="0">
    <w:p w14:paraId="4560101C" w14:textId="77777777" w:rsidR="00603C59" w:rsidRDefault="00603C59" w:rsidP="00253E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Caption w:val="Use of the UW IRB"/>
      <w:tblDescription w:val="Header"/>
    </w:tblPr>
    <w:tblGrid>
      <w:gridCol w:w="5026"/>
      <w:gridCol w:w="4334"/>
    </w:tblGrid>
    <w:tr w:rsidR="00253E58" w14:paraId="5F955259" w14:textId="77777777" w:rsidTr="00C921C5">
      <w:trPr>
        <w:trHeight w:val="872"/>
        <w:tblHeader/>
      </w:trPr>
      <w:tc>
        <w:tcPr>
          <w:tcW w:w="5026" w:type="dxa"/>
          <w:tcBorders>
            <w:top w:val="nil"/>
            <w:left w:val="nil"/>
            <w:bottom w:val="nil"/>
            <w:right w:val="nil"/>
          </w:tcBorders>
          <w:vAlign w:val="center"/>
        </w:tcPr>
        <w:p w14:paraId="5F955257" w14:textId="77777777" w:rsidR="00253E58" w:rsidRDefault="00253E58" w:rsidP="00C8696D">
          <w:pPr>
            <w:tabs>
              <w:tab w:val="right" w:pos="9720"/>
            </w:tabs>
            <w:outlineLvl w:val="0"/>
            <w:rPr>
              <w:rFonts w:cs="Arial"/>
              <w:b/>
              <w:bCs/>
              <w:sz w:val="28"/>
              <w:szCs w:val="28"/>
            </w:rPr>
          </w:pPr>
          <w:r>
            <w:rPr>
              <w:noProof/>
            </w:rPr>
            <w:drawing>
              <wp:inline distT="0" distB="0" distL="0" distR="0" wp14:anchorId="5F955265" wp14:editId="7290C4ED">
                <wp:extent cx="3054350" cy="371475"/>
                <wp:effectExtent l="0" t="0" r="0" b="9525"/>
                <wp:docPr id="5" name="Picture 5" descr="Logo" title="University of Washington Human Subjects Divi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SD graphic element - 300 dpi"/>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054350" cy="371475"/>
                        </a:xfrm>
                        <a:prstGeom prst="rect">
                          <a:avLst/>
                        </a:prstGeom>
                        <a:noFill/>
                        <a:ln w="9525">
                          <a:noFill/>
                          <a:miter lim="800000"/>
                          <a:headEnd/>
                          <a:tailEnd/>
                        </a:ln>
                      </pic:spPr>
                    </pic:pic>
                  </a:graphicData>
                </a:graphic>
              </wp:inline>
            </w:drawing>
          </w:r>
        </w:p>
      </w:tc>
      <w:tc>
        <w:tcPr>
          <w:tcW w:w="4910" w:type="dxa"/>
          <w:tcBorders>
            <w:top w:val="nil"/>
            <w:left w:val="nil"/>
            <w:bottom w:val="nil"/>
            <w:right w:val="nil"/>
          </w:tcBorders>
          <w:vAlign w:val="center"/>
        </w:tcPr>
        <w:p w14:paraId="5F955258" w14:textId="3A887727" w:rsidR="00253E58" w:rsidRPr="002C443C" w:rsidRDefault="008B5B1B" w:rsidP="00B33AA5">
          <w:pPr>
            <w:tabs>
              <w:tab w:val="right" w:pos="9720"/>
            </w:tabs>
            <w:jc w:val="right"/>
            <w:outlineLvl w:val="0"/>
            <w:rPr>
              <w:rFonts w:asciiTheme="minorHAnsi" w:hAnsiTheme="minorHAnsi" w:cstheme="minorHAnsi"/>
              <w:b/>
              <w:bCs/>
              <w:sz w:val="28"/>
              <w:szCs w:val="28"/>
            </w:rPr>
          </w:pPr>
          <w:r>
            <w:rPr>
              <w:rFonts w:asciiTheme="minorHAnsi" w:hAnsiTheme="minorHAnsi" w:cstheme="minorHAnsi"/>
              <w:b/>
              <w:bCs/>
              <w:sz w:val="28"/>
              <w:szCs w:val="28"/>
            </w:rPr>
            <w:t xml:space="preserve">SOP </w:t>
          </w:r>
          <w:r w:rsidR="00B33AA5">
            <w:rPr>
              <w:rFonts w:asciiTheme="minorHAnsi" w:hAnsiTheme="minorHAnsi" w:cstheme="minorHAnsi"/>
              <w:b/>
              <w:bCs/>
              <w:sz w:val="28"/>
              <w:szCs w:val="28"/>
            </w:rPr>
            <w:t>Use of the UW IRB</w:t>
          </w:r>
        </w:p>
      </w:tc>
    </w:tr>
  </w:tbl>
  <w:p w14:paraId="5F95525A" w14:textId="77777777" w:rsidR="00253E58" w:rsidRDefault="00253E58">
    <w:pPr>
      <w:pStyle w:val="Header"/>
    </w:pPr>
  </w:p>
  <w:p w14:paraId="5F95525B" w14:textId="77777777" w:rsidR="00253E58" w:rsidRDefault="00253E58" w:rsidP="00253E58">
    <w:pPr>
      <w:pStyle w:val="Header"/>
      <w:shd w:val="clear" w:color="auto" w:fill="39275B"/>
    </w:pPr>
  </w:p>
  <w:p w14:paraId="5F95525C" w14:textId="77777777" w:rsidR="00586779" w:rsidRDefault="00586779" w:rsidP="005867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20F3E"/>
    <w:multiLevelType w:val="multilevel"/>
    <w:tmpl w:val="D5DC0158"/>
    <w:numStyleLink w:val="HSDSOPHeadings"/>
  </w:abstractNum>
  <w:abstractNum w:abstractNumId="1" w15:restartNumberingAfterBreak="0">
    <w:nsid w:val="11F9231D"/>
    <w:multiLevelType w:val="multilevel"/>
    <w:tmpl w:val="D5DC0158"/>
    <w:numStyleLink w:val="HSDSOPHeadings"/>
  </w:abstractNum>
  <w:abstractNum w:abstractNumId="2" w15:restartNumberingAfterBreak="0">
    <w:nsid w:val="1CE24AB0"/>
    <w:multiLevelType w:val="hybridMultilevel"/>
    <w:tmpl w:val="0B16A38E"/>
    <w:lvl w:ilvl="0" w:tplc="51AEE9BA">
      <w:start w:val="1"/>
      <w:numFmt w:val="bullet"/>
      <w:pStyle w:val="BulletPoin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2132CC"/>
    <w:multiLevelType w:val="multilevel"/>
    <w:tmpl w:val="D5DC0158"/>
    <w:numStyleLink w:val="HSDSOPHeadings"/>
  </w:abstractNum>
  <w:abstractNum w:abstractNumId="4" w15:restartNumberingAfterBreak="0">
    <w:nsid w:val="45632B43"/>
    <w:multiLevelType w:val="hybridMultilevel"/>
    <w:tmpl w:val="C4D6D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B116CC"/>
    <w:multiLevelType w:val="multilevel"/>
    <w:tmpl w:val="D5DC0158"/>
    <w:styleLink w:val="HSDSOPHeadings"/>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864" w:hanging="504"/>
      </w:pPr>
      <w:rPr>
        <w:rFonts w:hint="default"/>
      </w:rPr>
    </w:lvl>
    <w:lvl w:ilvl="2">
      <w:start w:val="1"/>
      <w:numFmt w:val="decimal"/>
      <w:pStyle w:val="Heading3"/>
      <w:lvlText w:val="%1.%2.%3"/>
      <w:lvlJc w:val="left"/>
      <w:pPr>
        <w:ind w:left="1512" w:hanging="648"/>
      </w:pPr>
      <w:rPr>
        <w:rFonts w:hint="default"/>
      </w:rPr>
    </w:lvl>
    <w:lvl w:ilvl="3">
      <w:start w:val="1"/>
      <w:numFmt w:val="decimal"/>
      <w:pStyle w:val="Heading4"/>
      <w:lvlText w:val="%1.%2.%3.%4"/>
      <w:lvlJc w:val="left"/>
      <w:pPr>
        <w:tabs>
          <w:tab w:val="num" w:pos="1512"/>
        </w:tabs>
        <w:ind w:left="2376" w:hanging="864"/>
      </w:pPr>
      <w:rPr>
        <w:rFonts w:hint="default"/>
      </w:rPr>
    </w:lvl>
    <w:lvl w:ilvl="4">
      <w:start w:val="1"/>
      <w:numFmt w:val="decimal"/>
      <w:pStyle w:val="Heading5"/>
      <w:lvlText w:val="%1.%2.%3.%4.%5"/>
      <w:lvlJc w:val="left"/>
      <w:pPr>
        <w:tabs>
          <w:tab w:val="num" w:pos="2376"/>
        </w:tabs>
        <w:ind w:left="3456" w:hanging="1080"/>
      </w:pPr>
      <w:rPr>
        <w:rFonts w:hint="default"/>
      </w:rPr>
    </w:lvl>
    <w:lvl w:ilvl="5">
      <w:start w:val="1"/>
      <w:numFmt w:val="decimal"/>
      <w:pStyle w:val="Heading6"/>
      <w:lvlText w:val="%1.%2.%3.%4.%5.%6"/>
      <w:lvlJc w:val="left"/>
      <w:pPr>
        <w:tabs>
          <w:tab w:val="num" w:pos="3456"/>
        </w:tabs>
        <w:ind w:left="4680" w:hanging="1224"/>
      </w:pPr>
      <w:rPr>
        <w:rFonts w:hint="default"/>
      </w:rPr>
    </w:lvl>
    <w:lvl w:ilvl="6">
      <w:start w:val="1"/>
      <w:numFmt w:val="decimal"/>
      <w:pStyle w:val="Heading7"/>
      <w:lvlText w:val="%1.%2.%3.%4.%5.%6.%7"/>
      <w:lvlJc w:val="left"/>
      <w:pPr>
        <w:tabs>
          <w:tab w:val="num" w:pos="3672"/>
        </w:tabs>
        <w:ind w:left="5040" w:hanging="1368"/>
      </w:pPr>
      <w:rPr>
        <w:rFonts w:hint="default"/>
      </w:rPr>
    </w:lvl>
    <w:lvl w:ilvl="7">
      <w:start w:val="1"/>
      <w:numFmt w:val="decimal"/>
      <w:pStyle w:val="Heading8"/>
      <w:lvlText w:val="%1.%2.%3.%4.%5.%6.%7.%8"/>
      <w:lvlJc w:val="left"/>
      <w:pPr>
        <w:tabs>
          <w:tab w:val="num" w:pos="4176"/>
        </w:tabs>
        <w:ind w:left="5472" w:hanging="1512"/>
      </w:pPr>
      <w:rPr>
        <w:rFonts w:hint="default"/>
      </w:rPr>
    </w:lvl>
    <w:lvl w:ilvl="8">
      <w:start w:val="1"/>
      <w:numFmt w:val="decimal"/>
      <w:pStyle w:val="Heading9"/>
      <w:lvlText w:val="%1.%2.%3.%4.%5.%6.%7.%8.%9"/>
      <w:lvlJc w:val="left"/>
      <w:pPr>
        <w:ind w:left="6120" w:hanging="1800"/>
      </w:pPr>
      <w:rPr>
        <w:rFonts w:hint="default"/>
      </w:rPr>
    </w:lvl>
  </w:abstractNum>
  <w:abstractNum w:abstractNumId="6" w15:restartNumberingAfterBreak="0">
    <w:nsid w:val="5E5A5C06"/>
    <w:multiLevelType w:val="multilevel"/>
    <w:tmpl w:val="D5DC0158"/>
    <w:numStyleLink w:val="HSDSOPHeadings"/>
  </w:abstractNum>
  <w:abstractNum w:abstractNumId="7" w15:restartNumberingAfterBreak="0">
    <w:nsid w:val="65925AD0"/>
    <w:multiLevelType w:val="multilevel"/>
    <w:tmpl w:val="D5DC0158"/>
    <w:numStyleLink w:val="HSDSOPHeadings"/>
  </w:abstractNum>
  <w:num w:numId="1" w16cid:durableId="133841301">
    <w:abstractNumId w:val="5"/>
  </w:num>
  <w:num w:numId="2" w16cid:durableId="1670407560">
    <w:abstractNumId w:val="3"/>
  </w:num>
  <w:num w:numId="3" w16cid:durableId="1550339578">
    <w:abstractNumId w:val="0"/>
  </w:num>
  <w:num w:numId="4" w16cid:durableId="797147018">
    <w:abstractNumId w:val="1"/>
  </w:num>
  <w:num w:numId="5" w16cid:durableId="1257131220">
    <w:abstractNumId w:val="6"/>
  </w:num>
  <w:num w:numId="6" w16cid:durableId="1636985943">
    <w:abstractNumId w:val="7"/>
  </w:num>
  <w:num w:numId="7" w16cid:durableId="1956520598">
    <w:abstractNumId w:val="2"/>
  </w:num>
  <w:num w:numId="8" w16cid:durableId="2238812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9BF"/>
    <w:rsid w:val="00011C7F"/>
    <w:rsid w:val="00016065"/>
    <w:rsid w:val="000B0759"/>
    <w:rsid w:val="000B2E72"/>
    <w:rsid w:val="00145557"/>
    <w:rsid w:val="00225B47"/>
    <w:rsid w:val="00242A8C"/>
    <w:rsid w:val="00253E58"/>
    <w:rsid w:val="00324646"/>
    <w:rsid w:val="003A4687"/>
    <w:rsid w:val="003B48E0"/>
    <w:rsid w:val="00421CD2"/>
    <w:rsid w:val="00480DEC"/>
    <w:rsid w:val="004D0893"/>
    <w:rsid w:val="004E4D4C"/>
    <w:rsid w:val="00577775"/>
    <w:rsid w:val="00586779"/>
    <w:rsid w:val="005A516A"/>
    <w:rsid w:val="00603C59"/>
    <w:rsid w:val="00682C45"/>
    <w:rsid w:val="006F7317"/>
    <w:rsid w:val="00746A1B"/>
    <w:rsid w:val="007D3B57"/>
    <w:rsid w:val="007E762A"/>
    <w:rsid w:val="008B5B1B"/>
    <w:rsid w:val="009B2CBC"/>
    <w:rsid w:val="00A300AA"/>
    <w:rsid w:val="00B33AA5"/>
    <w:rsid w:val="00C75F17"/>
    <w:rsid w:val="00C921C5"/>
    <w:rsid w:val="00CA09BF"/>
    <w:rsid w:val="00D57452"/>
    <w:rsid w:val="00E544AE"/>
    <w:rsid w:val="00F3367B"/>
    <w:rsid w:val="00F45905"/>
    <w:rsid w:val="00FC3A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955219"/>
  <w15:docId w15:val="{5D076070-D261-4F8D-838E-325CC512E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link w:val="Heading1Char"/>
    <w:uiPriority w:val="9"/>
    <w:qFormat/>
    <w:rsid w:val="00586779"/>
    <w:pPr>
      <w:keepNext/>
      <w:keepLines/>
      <w:numPr>
        <w:numId w:val="6"/>
      </w:numPr>
      <w:spacing w:before="480" w:after="0"/>
      <w:outlineLvl w:val="0"/>
    </w:pPr>
    <w:rPr>
      <w:rFonts w:ascii="Calibri" w:eastAsiaTheme="majorEastAsia" w:hAnsi="Calibri" w:cstheme="majorBidi"/>
      <w:b/>
      <w:bCs/>
      <w:szCs w:val="28"/>
    </w:rPr>
  </w:style>
  <w:style w:type="paragraph" w:styleId="Heading2">
    <w:name w:val="heading 2"/>
    <w:basedOn w:val="Heading1"/>
    <w:link w:val="Heading2Char"/>
    <w:uiPriority w:val="9"/>
    <w:unhideWhenUsed/>
    <w:qFormat/>
    <w:rsid w:val="00586779"/>
    <w:pPr>
      <w:numPr>
        <w:ilvl w:val="1"/>
      </w:numPr>
      <w:spacing w:before="200" w:after="80" w:line="240" w:lineRule="auto"/>
      <w:outlineLvl w:val="1"/>
    </w:pPr>
    <w:rPr>
      <w:b w:val="0"/>
      <w:bCs w:val="0"/>
      <w:szCs w:val="26"/>
    </w:rPr>
  </w:style>
  <w:style w:type="paragraph" w:styleId="Heading3">
    <w:name w:val="heading 3"/>
    <w:basedOn w:val="Heading2"/>
    <w:link w:val="Heading3Char"/>
    <w:uiPriority w:val="9"/>
    <w:unhideWhenUsed/>
    <w:qFormat/>
    <w:rsid w:val="00E544AE"/>
    <w:pPr>
      <w:numPr>
        <w:ilvl w:val="2"/>
      </w:numPr>
      <w:spacing w:before="0"/>
      <w:outlineLvl w:val="2"/>
    </w:pPr>
    <w:rPr>
      <w:bCs/>
    </w:rPr>
  </w:style>
  <w:style w:type="paragraph" w:styleId="Heading4">
    <w:name w:val="heading 4"/>
    <w:basedOn w:val="Heading3"/>
    <w:link w:val="Heading4Char"/>
    <w:uiPriority w:val="9"/>
    <w:unhideWhenUsed/>
    <w:qFormat/>
    <w:rsid w:val="00E544AE"/>
    <w:pPr>
      <w:numPr>
        <w:ilvl w:val="3"/>
      </w:numPr>
      <w:outlineLvl w:val="3"/>
    </w:pPr>
    <w:rPr>
      <w:bCs w:val="0"/>
      <w:iCs/>
    </w:rPr>
  </w:style>
  <w:style w:type="paragraph" w:styleId="Heading5">
    <w:name w:val="heading 5"/>
    <w:basedOn w:val="Heading4"/>
    <w:link w:val="Heading5Char"/>
    <w:uiPriority w:val="9"/>
    <w:unhideWhenUsed/>
    <w:qFormat/>
    <w:rsid w:val="00E544AE"/>
    <w:pPr>
      <w:numPr>
        <w:ilvl w:val="4"/>
      </w:numPr>
      <w:outlineLvl w:val="4"/>
    </w:pPr>
  </w:style>
  <w:style w:type="paragraph" w:styleId="Heading6">
    <w:name w:val="heading 6"/>
    <w:basedOn w:val="Heading5"/>
    <w:link w:val="Heading6Char"/>
    <w:uiPriority w:val="9"/>
    <w:unhideWhenUsed/>
    <w:qFormat/>
    <w:rsid w:val="00E544AE"/>
    <w:pPr>
      <w:numPr>
        <w:ilvl w:val="5"/>
      </w:numPr>
      <w:outlineLvl w:val="5"/>
    </w:pPr>
    <w:rPr>
      <w:iCs w:val="0"/>
    </w:rPr>
  </w:style>
  <w:style w:type="paragraph" w:styleId="Heading7">
    <w:name w:val="heading 7"/>
    <w:basedOn w:val="Heading6"/>
    <w:link w:val="Heading7Char"/>
    <w:uiPriority w:val="9"/>
    <w:unhideWhenUsed/>
    <w:qFormat/>
    <w:rsid w:val="00E544AE"/>
    <w:pPr>
      <w:numPr>
        <w:ilvl w:val="6"/>
      </w:numPr>
      <w:outlineLvl w:val="6"/>
    </w:pPr>
    <w:rPr>
      <w:iCs/>
    </w:rPr>
  </w:style>
  <w:style w:type="paragraph" w:styleId="Heading8">
    <w:name w:val="heading 8"/>
    <w:basedOn w:val="Heading7"/>
    <w:link w:val="Heading8Char"/>
    <w:uiPriority w:val="9"/>
    <w:unhideWhenUsed/>
    <w:qFormat/>
    <w:rsid w:val="00E544AE"/>
    <w:pPr>
      <w:numPr>
        <w:ilvl w:val="7"/>
      </w:numPr>
      <w:outlineLvl w:val="7"/>
    </w:pPr>
    <w:rPr>
      <w:szCs w:val="20"/>
    </w:rPr>
  </w:style>
  <w:style w:type="paragraph" w:styleId="Heading9">
    <w:name w:val="heading 9"/>
    <w:basedOn w:val="Heading8"/>
    <w:link w:val="Heading9Char"/>
    <w:uiPriority w:val="9"/>
    <w:unhideWhenUsed/>
    <w:qFormat/>
    <w:rsid w:val="00E544AE"/>
    <w:pPr>
      <w:numPr>
        <w:ilvl w:val="8"/>
      </w:num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6779"/>
    <w:rPr>
      <w:rFonts w:ascii="Calibri" w:eastAsiaTheme="majorEastAsia" w:hAnsi="Calibri" w:cstheme="majorBidi"/>
      <w:b/>
      <w:bCs/>
      <w:szCs w:val="28"/>
    </w:rPr>
  </w:style>
  <w:style w:type="character" w:customStyle="1" w:styleId="Heading2Char">
    <w:name w:val="Heading 2 Char"/>
    <w:basedOn w:val="DefaultParagraphFont"/>
    <w:link w:val="Heading2"/>
    <w:uiPriority w:val="9"/>
    <w:rsid w:val="00586779"/>
    <w:rPr>
      <w:rFonts w:ascii="Calibri" w:eastAsiaTheme="majorEastAsia" w:hAnsi="Calibri" w:cstheme="majorBidi"/>
      <w:szCs w:val="26"/>
    </w:rPr>
  </w:style>
  <w:style w:type="character" w:customStyle="1" w:styleId="Heading3Char">
    <w:name w:val="Heading 3 Char"/>
    <w:basedOn w:val="DefaultParagraphFont"/>
    <w:link w:val="Heading3"/>
    <w:uiPriority w:val="9"/>
    <w:rsid w:val="00E544AE"/>
    <w:rPr>
      <w:rFonts w:ascii="Calibri" w:eastAsiaTheme="majorEastAsia" w:hAnsi="Calibri" w:cstheme="majorBidi"/>
      <w:bCs/>
      <w:szCs w:val="26"/>
    </w:rPr>
  </w:style>
  <w:style w:type="character" w:customStyle="1" w:styleId="Heading4Char">
    <w:name w:val="Heading 4 Char"/>
    <w:basedOn w:val="DefaultParagraphFont"/>
    <w:link w:val="Heading4"/>
    <w:uiPriority w:val="9"/>
    <w:rsid w:val="00E544AE"/>
    <w:rPr>
      <w:rFonts w:ascii="Calibri" w:eastAsiaTheme="majorEastAsia" w:hAnsi="Calibri" w:cstheme="majorBidi"/>
      <w:iCs/>
      <w:szCs w:val="26"/>
    </w:rPr>
  </w:style>
  <w:style w:type="character" w:customStyle="1" w:styleId="Heading5Char">
    <w:name w:val="Heading 5 Char"/>
    <w:basedOn w:val="DefaultParagraphFont"/>
    <w:link w:val="Heading5"/>
    <w:uiPriority w:val="9"/>
    <w:rsid w:val="00E544AE"/>
    <w:rPr>
      <w:rFonts w:ascii="Calibri" w:eastAsiaTheme="majorEastAsia" w:hAnsi="Calibri" w:cstheme="majorBidi"/>
      <w:iCs/>
      <w:szCs w:val="26"/>
    </w:rPr>
  </w:style>
  <w:style w:type="character" w:customStyle="1" w:styleId="Heading6Char">
    <w:name w:val="Heading 6 Char"/>
    <w:basedOn w:val="DefaultParagraphFont"/>
    <w:link w:val="Heading6"/>
    <w:uiPriority w:val="9"/>
    <w:rsid w:val="00E544AE"/>
    <w:rPr>
      <w:rFonts w:ascii="Calibri" w:eastAsiaTheme="majorEastAsia" w:hAnsi="Calibri" w:cstheme="majorBidi"/>
      <w:szCs w:val="26"/>
    </w:rPr>
  </w:style>
  <w:style w:type="character" w:customStyle="1" w:styleId="Heading7Char">
    <w:name w:val="Heading 7 Char"/>
    <w:basedOn w:val="DefaultParagraphFont"/>
    <w:link w:val="Heading7"/>
    <w:uiPriority w:val="9"/>
    <w:rsid w:val="00E544AE"/>
    <w:rPr>
      <w:rFonts w:ascii="Calibri" w:eastAsiaTheme="majorEastAsia" w:hAnsi="Calibri" w:cstheme="majorBidi"/>
      <w:iCs/>
      <w:szCs w:val="26"/>
    </w:rPr>
  </w:style>
  <w:style w:type="character" w:customStyle="1" w:styleId="Heading8Char">
    <w:name w:val="Heading 8 Char"/>
    <w:basedOn w:val="DefaultParagraphFont"/>
    <w:link w:val="Heading8"/>
    <w:uiPriority w:val="9"/>
    <w:rsid w:val="00E544AE"/>
    <w:rPr>
      <w:rFonts w:ascii="Calibri" w:eastAsiaTheme="majorEastAsia" w:hAnsi="Calibri" w:cstheme="majorBidi"/>
      <w:iCs/>
      <w:szCs w:val="20"/>
    </w:rPr>
  </w:style>
  <w:style w:type="character" w:customStyle="1" w:styleId="Heading9Char">
    <w:name w:val="Heading 9 Char"/>
    <w:basedOn w:val="DefaultParagraphFont"/>
    <w:link w:val="Heading9"/>
    <w:uiPriority w:val="9"/>
    <w:rsid w:val="00E544AE"/>
    <w:rPr>
      <w:rFonts w:ascii="Calibri" w:eastAsiaTheme="majorEastAsia" w:hAnsi="Calibri" w:cstheme="majorBidi"/>
      <w:szCs w:val="20"/>
    </w:rPr>
  </w:style>
  <w:style w:type="numbering" w:customStyle="1" w:styleId="HSDSOPHeadings">
    <w:name w:val="HSD SOP Headings"/>
    <w:uiPriority w:val="99"/>
    <w:rsid w:val="00E544AE"/>
    <w:pPr>
      <w:numPr>
        <w:numId w:val="1"/>
      </w:numPr>
    </w:pPr>
  </w:style>
  <w:style w:type="paragraph" w:styleId="Header">
    <w:name w:val="header"/>
    <w:basedOn w:val="Normal"/>
    <w:link w:val="HeaderChar"/>
    <w:uiPriority w:val="99"/>
    <w:unhideWhenUsed/>
    <w:rsid w:val="00253E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3E58"/>
  </w:style>
  <w:style w:type="paragraph" w:styleId="Footer">
    <w:name w:val="footer"/>
    <w:basedOn w:val="Normal"/>
    <w:link w:val="FooterChar"/>
    <w:unhideWhenUsed/>
    <w:rsid w:val="00253E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3E58"/>
  </w:style>
  <w:style w:type="table" w:styleId="TableGrid">
    <w:name w:val="Table Grid"/>
    <w:basedOn w:val="TableNormal"/>
    <w:uiPriority w:val="59"/>
    <w:rsid w:val="00253E5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53E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3E58"/>
    <w:rPr>
      <w:rFonts w:ascii="Tahoma" w:hAnsi="Tahoma" w:cs="Tahoma"/>
      <w:sz w:val="16"/>
      <w:szCs w:val="16"/>
    </w:rPr>
  </w:style>
  <w:style w:type="character" w:styleId="PageNumber">
    <w:name w:val="page number"/>
    <w:basedOn w:val="DefaultParagraphFont"/>
    <w:rsid w:val="00253E58"/>
  </w:style>
  <w:style w:type="paragraph" w:customStyle="1" w:styleId="BulletPoint">
    <w:name w:val="Bullet Point"/>
    <w:qFormat/>
    <w:rsid w:val="00586779"/>
    <w:pPr>
      <w:numPr>
        <w:numId w:val="7"/>
      </w:numPr>
      <w:spacing w:after="0"/>
      <w:ind w:left="2304" w:hanging="720"/>
    </w:pPr>
    <w:rPr>
      <w:rFonts w:ascii="Calibri" w:eastAsiaTheme="majorEastAsia" w:hAnsi="Calibri" w:cstheme="majorBidi"/>
      <w:bCs/>
      <w:szCs w:val="28"/>
    </w:rPr>
  </w:style>
  <w:style w:type="character" w:styleId="Hyperlink">
    <w:name w:val="Hyperlink"/>
    <w:basedOn w:val="DefaultParagraphFont"/>
    <w:uiPriority w:val="99"/>
    <w:unhideWhenUsed/>
    <w:rsid w:val="000B2E72"/>
    <w:rPr>
      <w:color w:val="0000FF" w:themeColor="hyperlink"/>
      <w:u w:val="single"/>
    </w:rPr>
  </w:style>
  <w:style w:type="character" w:styleId="FollowedHyperlink">
    <w:name w:val="FollowedHyperlink"/>
    <w:basedOn w:val="DefaultParagraphFont"/>
    <w:uiPriority w:val="99"/>
    <w:semiHidden/>
    <w:unhideWhenUsed/>
    <w:rsid w:val="00225B47"/>
    <w:rPr>
      <w:color w:val="800080" w:themeColor="followedHyperlink"/>
      <w:u w:val="single"/>
    </w:rPr>
  </w:style>
  <w:style w:type="paragraph" w:styleId="NoSpacing">
    <w:name w:val="No Spacing"/>
    <w:uiPriority w:val="1"/>
    <w:qFormat/>
    <w:rsid w:val="004D0893"/>
    <w:pPr>
      <w:spacing w:after="0" w:line="240" w:lineRule="auto"/>
    </w:pPr>
    <w:rPr>
      <w:color w:val="1F497D" w:themeColor="text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0720728">
      <w:bodyDiv w:val="1"/>
      <w:marLeft w:val="0"/>
      <w:marRight w:val="0"/>
      <w:marTop w:val="0"/>
      <w:marBottom w:val="0"/>
      <w:divBdr>
        <w:top w:val="none" w:sz="0" w:space="0" w:color="auto"/>
        <w:left w:val="none" w:sz="0" w:space="0" w:color="auto"/>
        <w:bottom w:val="none" w:sz="0" w:space="0" w:color="auto"/>
        <w:right w:val="none" w:sz="0" w:space="0" w:color="auto"/>
      </w:divBdr>
      <w:divsChild>
        <w:div w:id="430708246">
          <w:marLeft w:val="0"/>
          <w:marRight w:val="0"/>
          <w:marTop w:val="150"/>
          <w:marBottom w:val="150"/>
          <w:divBdr>
            <w:top w:val="single" w:sz="6" w:space="0" w:color="9B9A7A"/>
            <w:left w:val="single" w:sz="6" w:space="0" w:color="9B9A7A"/>
            <w:bottom w:val="single" w:sz="6" w:space="0" w:color="9B9A7A"/>
            <w:right w:val="single" w:sz="6" w:space="0" w:color="9B9A7A"/>
          </w:divBdr>
          <w:divsChild>
            <w:div w:id="1189224214">
              <w:marLeft w:val="0"/>
              <w:marRight w:val="0"/>
              <w:marTop w:val="0"/>
              <w:marBottom w:val="0"/>
              <w:divBdr>
                <w:top w:val="none" w:sz="0" w:space="0" w:color="auto"/>
                <w:left w:val="none" w:sz="0" w:space="0" w:color="auto"/>
                <w:bottom w:val="none" w:sz="0" w:space="0" w:color="auto"/>
                <w:right w:val="none" w:sz="0" w:space="0" w:color="auto"/>
              </w:divBdr>
              <w:divsChild>
                <w:div w:id="18614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809306">
      <w:bodyDiv w:val="1"/>
      <w:marLeft w:val="0"/>
      <w:marRight w:val="0"/>
      <w:marTop w:val="0"/>
      <w:marBottom w:val="0"/>
      <w:divBdr>
        <w:top w:val="none" w:sz="0" w:space="0" w:color="auto"/>
        <w:left w:val="none" w:sz="0" w:space="0" w:color="auto"/>
        <w:bottom w:val="none" w:sz="0" w:space="0" w:color="auto"/>
        <w:right w:val="none" w:sz="0" w:space="0" w:color="auto"/>
      </w:divBdr>
      <w:divsChild>
        <w:div w:id="294680097">
          <w:marLeft w:val="0"/>
          <w:marRight w:val="0"/>
          <w:marTop w:val="150"/>
          <w:marBottom w:val="150"/>
          <w:divBdr>
            <w:top w:val="single" w:sz="6" w:space="0" w:color="9B9A7A"/>
            <w:left w:val="single" w:sz="6" w:space="0" w:color="9B9A7A"/>
            <w:bottom w:val="single" w:sz="6" w:space="0" w:color="9B9A7A"/>
            <w:right w:val="single" w:sz="6" w:space="0" w:color="9B9A7A"/>
          </w:divBdr>
          <w:divsChild>
            <w:div w:id="965622308">
              <w:marLeft w:val="0"/>
              <w:marRight w:val="0"/>
              <w:marTop w:val="0"/>
              <w:marBottom w:val="0"/>
              <w:divBdr>
                <w:top w:val="none" w:sz="0" w:space="0" w:color="auto"/>
                <w:left w:val="none" w:sz="0" w:space="0" w:color="auto"/>
                <w:bottom w:val="none" w:sz="0" w:space="0" w:color="auto"/>
                <w:right w:val="none" w:sz="0" w:space="0" w:color="auto"/>
              </w:divBdr>
              <w:divsChild>
                <w:div w:id="173169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ashington.edu/research/forms-and-templates/worksheet-engagement/"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washington.edu/research/policies/sop-engagement-2/"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washington.edu/research/forms-and-templates/worksheet-engagemen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hs.gov/ohrp/policy/engage08.html" TargetMode="External"/><Relationship Id="rId5" Type="http://schemas.openxmlformats.org/officeDocument/2006/relationships/numbering" Target="numbering.xml"/><Relationship Id="rId15" Type="http://schemas.openxmlformats.org/officeDocument/2006/relationships/hyperlink" Target="https://www.washington.edu/research/policies/sop-engagement-2/"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ap.washington.edu/ahr/academic-titles-rank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676F1B460A357498EF72598D9D0FE2A" ma:contentTypeVersion="24" ma:contentTypeDescription="Create a new document." ma:contentTypeScope="" ma:versionID="6459d774a3082c6a574e0aa939ba3a0e">
  <xsd:schema xmlns:xsd="http://www.w3.org/2001/XMLSchema" xmlns:xs="http://www.w3.org/2001/XMLSchema" xmlns:p="http://schemas.microsoft.com/office/2006/metadata/properties" xmlns:ns2="7c9d0ed2-8163-4b50-bae4-466292e5dd21" targetNamespace="http://schemas.microsoft.com/office/2006/metadata/properties" ma:root="true" ma:fieldsID="f0ff6853b300a611225566c2cff1935c" ns2:_="">
    <xsd:import namespace="7c9d0ed2-8163-4b50-bae4-466292e5dd21"/>
    <xsd:element name="properties">
      <xsd:complexType>
        <xsd:sequence>
          <xsd:element name="documentManagement">
            <xsd:complexType>
              <xsd:all>
                <xsd:element ref="ns2:Version_x0020_Number" minOccurs="0"/>
                <xsd:element ref="ns2:Taxonomy0" minOccurs="0"/>
                <xsd:element ref="ns2:Posted_x0020_Date" minOccurs="0"/>
                <xsd:element ref="ns2:Date_x0020_Implemented" minOccurs="0"/>
                <xsd:element ref="ns2:Change_x0020_Notes" minOccurs="0"/>
                <xsd:element ref="ns2:Internal_x003f__x0020__x0028_HSD_x0020_F_x0020_Drive_x0029_" minOccurs="0"/>
                <xsd:element ref="ns2:Web_x0020_Page_x0020_URL" minOccurs="0"/>
                <xsd:element ref="ns2:testcolumn" minOccurs="0"/>
                <xsd:element ref="ns2:MediaServiceAutoKeyPoints" minOccurs="0"/>
                <xsd:element ref="ns2:MediaServiceKeyPoints" minOccurs="0"/>
                <xsd:element ref="ns2:MediaServiceMetadata" minOccurs="0"/>
                <xsd:element ref="ns2:MediaServiceGenerationTime" minOccurs="0"/>
                <xsd:element ref="ns2:MediaServiceFastMetadata"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9d0ed2-8163-4b50-bae4-466292e5dd21" elementFormDefault="qualified">
    <xsd:import namespace="http://schemas.microsoft.com/office/2006/documentManagement/types"/>
    <xsd:import namespace="http://schemas.microsoft.com/office/infopath/2007/PartnerControls"/>
    <xsd:element name="Version_x0020_Number" ma:index="2" nillable="true" ma:displayName="Version Number" ma:decimals="2" ma:description="The current version that is implemented. Do not use the automatically generated SharePoint version number" ma:internalName="Version_x0020_Number" ma:percentage="FALSE">
      <xsd:simpleType>
        <xsd:restriction base="dms:Number"/>
      </xsd:simpleType>
    </xsd:element>
    <xsd:element name="Taxonomy0" ma:index="3" nillable="true" ma:displayName="Taxonomy" ma:format="Dropdown" ma:internalName="Taxonomy0">
      <xsd:complexType>
        <xsd:complexContent>
          <xsd:extension base="dms:MultiChoice">
            <xsd:sequence>
              <xsd:element name="Value" maxOccurs="unbounded" minOccurs="0" nillable="true">
                <xsd:simpleType>
                  <xsd:restriction base="dms:Choice">
                    <xsd:enumeration value="Checklist"/>
                    <xsd:enumeration value="Definition/Glossary Term"/>
                    <xsd:enumeration value="Examples"/>
                    <xsd:enumeration value="Form"/>
                    <xsd:enumeration value="Guidance"/>
                    <xsd:enumeration value="HSD Office"/>
                    <xsd:enumeration value="Information Sheet"/>
                    <xsd:enumeration value="Instruction"/>
                    <xsd:enumeration value="Miscellaneous"/>
                    <xsd:enumeration value="Notification"/>
                    <xsd:enumeration value="Policy"/>
                    <xsd:enumeration value="Report"/>
                    <xsd:enumeration value="SOP (Standard Operating Procedure)"/>
                    <xsd:enumeration value="Supplement"/>
                    <xsd:enumeration value="Template"/>
                    <xsd:enumeration value="Tipsheet"/>
                    <xsd:enumeration value="Training (Campus)"/>
                    <xsd:enumeration value="Training (HSD)"/>
                    <xsd:enumeration value="Training (IRB)"/>
                    <xsd:enumeration value="Webpage"/>
                    <xsd:enumeration value="Worksheet"/>
                  </xsd:restriction>
                </xsd:simpleType>
              </xsd:element>
            </xsd:sequence>
          </xsd:extension>
        </xsd:complexContent>
      </xsd:complexType>
    </xsd:element>
    <xsd:element name="Posted_x0020_Date" ma:index="4" nillable="true" ma:displayName="Posted Date" ma:format="DateOnly" ma:internalName="Posted_x0020_Date" ma:readOnly="false">
      <xsd:simpleType>
        <xsd:restriction base="dms:DateTime"/>
      </xsd:simpleType>
    </xsd:element>
    <xsd:element name="Date_x0020_Implemented" ma:index="5" nillable="true" ma:displayName="Date Implemented" ma:format="DateOnly" ma:internalName="Date_x0020_Implemented" ma:readOnly="false">
      <xsd:simpleType>
        <xsd:restriction base="dms:DateTime"/>
      </xsd:simpleType>
    </xsd:element>
    <xsd:element name="Change_x0020_Notes" ma:index="6" nillable="true" ma:displayName="Change Notes" ma:internalName="Change_x0020_Notes" ma:readOnly="false">
      <xsd:simpleType>
        <xsd:restriction base="dms:Note"/>
      </xsd:simpleType>
    </xsd:element>
    <xsd:element name="Internal_x003f__x0020__x0028_HSD_x0020_F_x0020_Drive_x0029_" ma:index="7" nillable="true" ma:displayName="Internal? (ie Not Posted to Web)" ma:default="0" ma:description="Check this box if the document/item is for HSD internal use only" ma:internalName="Internal_x003f__x0020__x0028_HSD_x0020_F_x0020_Drive_x0029_" ma:readOnly="false">
      <xsd:simpleType>
        <xsd:restriction base="dms:Boolean"/>
      </xsd:simpleType>
    </xsd:element>
    <xsd:element name="Web_x0020_Page_x0020_URL" ma:index="8" nillable="true" ma:displayName="Web Page URL" ma:format="Hyperlink" ma:internalName="Web_x0020_Page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testcolumn" ma:index="10" nillable="true" ma:displayName="Cross-referenced documents" ma:list="{7c9d0ed2-8163-4b50-bae4-466292e5dd21}" ma:internalName="testcolumn" ma:readOnly="false" ma:showField="Title">
      <xsd:complexType>
        <xsd:complexContent>
          <xsd:extension base="dms:MultiChoiceLookup">
            <xsd:sequence>
              <xsd:element name="Value" type="dms:Lookup" maxOccurs="unbounded" minOccurs="0" nillable="true"/>
            </xsd:sequence>
          </xsd:extension>
        </xsd:complexContent>
      </xsd:complex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hidden="true" ma:internalName="MediaServiceKeyPoints" ma:readOnly="true">
      <xsd:simpleType>
        <xsd:restriction base="dms:Note"/>
      </xsd:simpleType>
    </xsd:element>
    <xsd:element name="MediaServiceMetadata" ma:index="19" nillable="true" ma:displayName="MediaServiceMetadata" ma:hidden="true" ma:internalName="MediaServiceMetadata" ma:readOnly="true">
      <xsd:simpleType>
        <xsd:restriction base="dms:Note"/>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ma:index="9"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Change_x0020_Notes xmlns="7c9d0ed2-8163-4b50-bae4-466292e5dd21">Updated link.
Previous versions are beyond record retention.</Change_x0020_Notes>
    <Date_x0020_Implemented xmlns="7c9d0ed2-8163-4b50-bae4-466292e5dd21">2017-09-08T07:00:00+00:00</Date_x0020_Implemented>
    <Taxonomy0 xmlns="7c9d0ed2-8163-4b50-bae4-466292e5dd21">
      <Value>SOP (Standard Operating Procedure)</Value>
    </Taxonomy0>
    <Version_x0020_Number xmlns="7c9d0ed2-8163-4b50-bae4-466292e5dd21">2.2</Version_x0020_Number>
    <Posted_x0020_Date xmlns="7c9d0ed2-8163-4b50-bae4-466292e5dd21">2017-09-08T07:00:00+00:00</Posted_x0020_Date>
    <Internal_x003f__x0020__x0028_HSD_x0020_F_x0020_Drive_x0029_ xmlns="7c9d0ed2-8163-4b50-bae4-466292e5dd21">false</Internal_x003f__x0020__x0028_HSD_x0020_F_x0020_Drive_x0029_>
    <testcolumn xmlns="7c9d0ed2-8163-4b50-bae4-466292e5dd21" xsi:nil="true"/>
    <Web_x0020_Page_x0020_URL xmlns="7c9d0ed2-8163-4b50-bae4-466292e5dd21">
      <Url>https://www.washington.edu/research/policies/sop-use-of-the-uw-irb-2/</Url>
      <Description>https://www.washington.edu/research/policies/sop-use-of-the-uw-irb-2/</Description>
    </Web_x0020_Page_x0020_URL>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3299D2-E371-4E3B-8117-5CD5275DC9AA}">
  <ds:schemaRefs>
    <ds:schemaRef ds:uri="http://schemas.microsoft.com/sharepoint/v3/contenttype/forms"/>
  </ds:schemaRefs>
</ds:datastoreItem>
</file>

<file path=customXml/itemProps2.xml><?xml version="1.0" encoding="utf-8"?>
<ds:datastoreItem xmlns:ds="http://schemas.openxmlformats.org/officeDocument/2006/customXml" ds:itemID="{E6EAC3C1-6AB8-4DF8-8C1C-6E773C8075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9d0ed2-8163-4b50-bae4-466292e5dd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35D22B-F2C6-4747-B8E2-8CF597E38F77}">
  <ds:schemaRefs>
    <ds:schemaRef ds:uri="http://schemas.microsoft.com/office/2006/metadata/properties"/>
    <ds:schemaRef ds:uri="7c9d0ed2-8163-4b50-bae4-466292e5dd21"/>
  </ds:schemaRefs>
</ds:datastoreItem>
</file>

<file path=customXml/itemProps4.xml><?xml version="1.0" encoding="utf-8"?>
<ds:datastoreItem xmlns:ds="http://schemas.openxmlformats.org/officeDocument/2006/customXml" ds:itemID="{86E25C6D-813C-4C39-A291-DFE999A99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1116</Words>
  <Characters>6362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Washington</Company>
  <LinksUpToDate>false</LinksUpToDate>
  <CharactersWithSpaces>7464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SOP_Use_of_the_UW_IRB_v2.2_2017.09.08</dc:title>
  <dc:creator>sherrye</dc:creator>
  <cp:keywords>;#Engagement;#IRB review;#</cp:keywords>
  <cp:lastModifiedBy>Amanda</cp:lastModifiedBy>
  <cp:revision>4</cp:revision>
  <dcterms:created xsi:type="dcterms:W3CDTF">2022-09-27T20:24:00Z</dcterms:created>
  <dcterms:modified xsi:type="dcterms:W3CDTF">2022-09-27T20:33:00Z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0x010100E676F1B460A357498EF72598D9D0FE2A</vt:lpwstr>
  </property>
  <property fmtid="{D5CDD505-2E9C-101B-9397-08002B2CF9AE}" pid="3" name="DLCPolicyLabelValue">
    <vt:lpwstr>{Main Topic(s)}: {Sub Topic(s)} 
Version: 2.0</vt:lpwstr>
  </property>
  <property fmtid="{D5CDD505-2E9C-101B-9397-08002B2CF9AE}" pid="4" name="DLCPolicyLabelClientValue">
    <vt:lpwstr>{Main Topic(s)}: {Sub Topic(s)} 
Version: {_UIVersionString}</vt:lpwstr>
  </property>
</Properties>
</file>