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A231" w14:textId="4A447447" w:rsidR="006174A4" w:rsidRPr="005D37AA" w:rsidRDefault="006174A4" w:rsidP="005D631E">
      <w:pPr>
        <w:pStyle w:val="Header"/>
        <w:tabs>
          <w:tab w:val="clear" w:pos="4680"/>
          <w:tab w:val="clear" w:pos="9360"/>
          <w:tab w:val="right" w:pos="10800"/>
        </w:tabs>
        <w:jc w:val="right"/>
      </w:pPr>
      <w:r>
        <w:rPr>
          <w:noProof/>
        </w:rPr>
        <w:drawing>
          <wp:anchor distT="0" distB="0" distL="114300" distR="114300" simplePos="0" relativeHeight="251658240" behindDoc="1" locked="0" layoutInCell="1" allowOverlap="1" wp14:anchorId="28052C16" wp14:editId="69790C4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0">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008F24C5">
        <w:rPr>
          <w:rFonts w:ascii="Calibri" w:hAnsi="Calibri" w:cs="Arial"/>
          <w:b/>
          <w:sz w:val="28"/>
          <w:szCs w:val="28"/>
        </w:rPr>
        <w:t>SOP</w:t>
      </w:r>
      <w:r w:rsidRPr="1331C5BB">
        <w:rPr>
          <w:rFonts w:ascii="Calibri" w:hAnsi="Calibri" w:cs="Arial"/>
          <w:b/>
          <w:sz w:val="28"/>
          <w:szCs w:val="28"/>
        </w:rPr>
        <w:t xml:space="preserve"> </w:t>
      </w:r>
      <w:r w:rsidR="008F24C5">
        <w:rPr>
          <w:rFonts w:ascii="Calibri" w:hAnsi="Calibri" w:cs="Arial"/>
          <w:b/>
          <w:sz w:val="28"/>
          <w:szCs w:val="28"/>
        </w:rPr>
        <w:t>HIPAA</w:t>
      </w:r>
    </w:p>
    <w:p w14:paraId="4B96A3BD" w14:textId="77777777" w:rsidR="00627E40" w:rsidRDefault="00627E40" w:rsidP="00937C8E">
      <w:pPr>
        <w:rPr>
          <w:rFonts w:ascii="Calibri" w:hAnsi="Calibri" w:cs="Calibri"/>
        </w:rPr>
      </w:pPr>
    </w:p>
    <w:p w14:paraId="3B321D09" w14:textId="77777777" w:rsidR="00937C8E" w:rsidRPr="00010F35" w:rsidRDefault="00937C8E" w:rsidP="00C1694E">
      <w:pPr>
        <w:shd w:val="clear" w:color="auto" w:fill="32006E"/>
        <w:rPr>
          <w:rFonts w:ascii="Calibri" w:hAnsi="Calibri" w:cs="Calibri"/>
        </w:rPr>
      </w:pPr>
    </w:p>
    <w:p w14:paraId="4DF41726" w14:textId="77777777" w:rsidR="00F7040E" w:rsidRDefault="00F7040E" w:rsidP="00F7040E"/>
    <w:p w14:paraId="23E04AA8"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r w:rsidRPr="008F24C5">
        <w:rPr>
          <w:rFonts w:ascii="Calibri" w:eastAsia="Calibri" w:hAnsi="Calibri" w:cs="Times New Roman"/>
          <w:b/>
          <w:sz w:val="22"/>
          <w:szCs w:val="22"/>
          <w:lang w:eastAsia="en-US"/>
        </w:rPr>
        <w:t>1</w:t>
      </w:r>
      <w:r w:rsidRPr="008F24C5">
        <w:rPr>
          <w:rFonts w:ascii="Calibri" w:eastAsia="Calibri" w:hAnsi="Calibri" w:cs="Times New Roman"/>
          <w:b/>
          <w:sz w:val="22"/>
          <w:szCs w:val="22"/>
          <w:lang w:eastAsia="en-US"/>
        </w:rPr>
        <w:tab/>
        <w:t>PURPOSE and APPLICABILITY</w:t>
      </w:r>
    </w:p>
    <w:p w14:paraId="6E9CE366" w14:textId="77777777" w:rsidR="008F24C5" w:rsidRPr="008F24C5" w:rsidRDefault="008F24C5" w:rsidP="008F24C5">
      <w:pPr>
        <w:spacing w:after="0" w:line="240" w:lineRule="auto"/>
        <w:ind w:left="360" w:hanging="360"/>
        <w:outlineLvl w:val="0"/>
        <w:rPr>
          <w:rFonts w:ascii="Calibri" w:eastAsia="Calibri" w:hAnsi="Calibri" w:cs="Times New Roman"/>
          <w:sz w:val="22"/>
          <w:szCs w:val="22"/>
          <w:lang w:eastAsia="en-US"/>
        </w:rPr>
      </w:pPr>
    </w:p>
    <w:p w14:paraId="13CCAE21"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 xml:space="preserve">These are the procedures by which the Human Subjects Division (HSD) and the UW Institutional Review Boards (IRBs) fulfill their obligations with respect to the federal Health Insurance Portability and Accountability Act (HIPAA) and Washington State regulations. The </w:t>
      </w:r>
      <w:r w:rsidRPr="008F24C5">
        <w:rPr>
          <w:rFonts w:ascii="Calibri" w:eastAsia="Calibri" w:hAnsi="Calibri" w:cs="Times New Roman"/>
          <w:b/>
          <w:bCs/>
          <w:sz w:val="22"/>
          <w:szCs w:val="22"/>
          <w:lang w:eastAsia="en-US"/>
        </w:rPr>
        <w:t xml:space="preserve">GUIDANCE HIPAA </w:t>
      </w:r>
      <w:r w:rsidRPr="008F24C5">
        <w:rPr>
          <w:rFonts w:ascii="Calibri" w:eastAsia="Calibri" w:hAnsi="Calibri" w:cs="Times New Roman"/>
          <w:sz w:val="22"/>
          <w:szCs w:val="22"/>
          <w:lang w:eastAsia="en-US"/>
        </w:rPr>
        <w:t xml:space="preserve">and </w:t>
      </w:r>
      <w:hyperlink r:id="rId11" w:history="1">
        <w:r w:rsidRPr="008F24C5">
          <w:rPr>
            <w:rFonts w:ascii="Calibri" w:eastAsia="Calibri" w:hAnsi="Calibri" w:cs="Times New Roman"/>
            <w:color w:val="0563C1"/>
            <w:sz w:val="22"/>
            <w:szCs w:val="22"/>
            <w:u w:val="single"/>
            <w:lang w:eastAsia="en-US"/>
          </w:rPr>
          <w:t>UW Medicine Compliance Glossary</w:t>
        </w:r>
      </w:hyperlink>
      <w:r w:rsidRPr="008F24C5">
        <w:rPr>
          <w:rFonts w:ascii="Calibri" w:eastAsia="Calibri" w:hAnsi="Calibri" w:cs="Times New Roman"/>
          <w:sz w:val="22"/>
          <w:szCs w:val="22"/>
          <w:lang w:eastAsia="en-US"/>
        </w:rPr>
        <w:t xml:space="preserve"> provide definitions for key terms.</w:t>
      </w:r>
    </w:p>
    <w:p w14:paraId="2E40D506"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p>
    <w:p w14:paraId="08390107"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r w:rsidRPr="008F24C5">
        <w:rPr>
          <w:rFonts w:ascii="Calibri" w:eastAsia="Calibri" w:hAnsi="Calibri" w:cs="Times New Roman"/>
          <w:b/>
          <w:sz w:val="22"/>
          <w:szCs w:val="22"/>
          <w:lang w:eastAsia="en-US"/>
        </w:rPr>
        <w:t xml:space="preserve">2 </w:t>
      </w:r>
      <w:r w:rsidRPr="008F24C5">
        <w:rPr>
          <w:rFonts w:ascii="Calibri" w:eastAsia="Calibri" w:hAnsi="Calibri" w:cs="Times New Roman"/>
          <w:b/>
          <w:sz w:val="22"/>
          <w:szCs w:val="22"/>
          <w:lang w:eastAsia="en-US"/>
        </w:rPr>
        <w:tab/>
      </w:r>
      <w:proofErr w:type="gramStart"/>
      <w:r w:rsidRPr="008F24C5">
        <w:rPr>
          <w:rFonts w:ascii="Calibri" w:eastAsia="Calibri" w:hAnsi="Calibri" w:cs="Times New Roman"/>
          <w:b/>
          <w:sz w:val="22"/>
          <w:szCs w:val="22"/>
          <w:lang w:eastAsia="en-US"/>
        </w:rPr>
        <w:t>CONTEXT</w:t>
      </w:r>
      <w:proofErr w:type="gramEnd"/>
      <w:r w:rsidRPr="008F24C5">
        <w:rPr>
          <w:rFonts w:ascii="Calibri" w:eastAsia="Calibri" w:hAnsi="Calibri" w:cs="Times New Roman"/>
          <w:b/>
          <w:sz w:val="22"/>
          <w:szCs w:val="22"/>
          <w:lang w:eastAsia="en-US"/>
        </w:rPr>
        <w:t xml:space="preserve"> </w:t>
      </w:r>
    </w:p>
    <w:p w14:paraId="0DE925B7" w14:textId="77777777" w:rsidR="008F24C5" w:rsidRPr="008F24C5" w:rsidRDefault="008F24C5" w:rsidP="008F24C5">
      <w:pPr>
        <w:spacing w:after="0" w:line="240" w:lineRule="auto"/>
        <w:ind w:left="360" w:hanging="360"/>
        <w:outlineLvl w:val="0"/>
        <w:rPr>
          <w:rFonts w:ascii="Calibri" w:eastAsia="Calibri" w:hAnsi="Calibri" w:cs="Times New Roman"/>
          <w:sz w:val="22"/>
          <w:szCs w:val="22"/>
          <w:lang w:eastAsia="en-US"/>
        </w:rPr>
      </w:pPr>
    </w:p>
    <w:p w14:paraId="44588B7D" w14:textId="77777777" w:rsidR="008F24C5" w:rsidRPr="008F24C5" w:rsidRDefault="008F24C5" w:rsidP="008F24C5">
      <w:pPr>
        <w:spacing w:after="120" w:line="240" w:lineRule="auto"/>
        <w:ind w:left="806"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2.1</w:t>
      </w:r>
      <w:r w:rsidRPr="008F24C5">
        <w:rPr>
          <w:rFonts w:ascii="Calibri" w:eastAsia="Calibri" w:hAnsi="Calibri" w:cs="Times New Roman"/>
          <w:sz w:val="22"/>
          <w:szCs w:val="22"/>
          <w:lang w:eastAsia="en-US"/>
        </w:rPr>
        <w:tab/>
        <w:t>The UW IRBs comply with specific responsibilities assigned to IRBs by HIPAA and WA law for the protection of Protected Health Information (PHI). In addition, HSD and the UW IRBs assist the UW HIPAA-covered entity in meeting certain compliance obligations with respect to PHI.</w:t>
      </w:r>
    </w:p>
    <w:p w14:paraId="13EC021F" w14:textId="77777777" w:rsidR="008F24C5" w:rsidRPr="008F24C5" w:rsidRDefault="008F24C5" w:rsidP="008F24C5">
      <w:pPr>
        <w:spacing w:after="0" w:line="240" w:lineRule="auto"/>
        <w:ind w:left="806"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2.2</w:t>
      </w:r>
      <w:r w:rsidRPr="008F24C5">
        <w:rPr>
          <w:rFonts w:ascii="Calibri" w:eastAsia="Calibri" w:hAnsi="Calibri" w:cs="Times New Roman"/>
          <w:sz w:val="22"/>
          <w:szCs w:val="22"/>
          <w:lang w:eastAsia="en-US"/>
        </w:rPr>
        <w:tab/>
        <w:t xml:space="preserve">The UW covered entity establishes policies and responsibilities concerning HIPAA, WA law, and PHI in the UW Medicine Compliance policies. </w:t>
      </w:r>
      <w:hyperlink r:id="rId12" w:history="1">
        <w:r w:rsidRPr="008F24C5">
          <w:rPr>
            <w:rFonts w:ascii="Calibri" w:eastAsia="Calibri" w:hAnsi="Calibri" w:cs="Times New Roman"/>
            <w:color w:val="0563C1"/>
            <w:sz w:val="22"/>
            <w:szCs w:val="22"/>
            <w:u w:val="single"/>
            <w:lang w:eastAsia="en-US"/>
          </w:rPr>
          <w:t>Use and Disclosure of Protected Health Information (PHI) – COMP.103</w:t>
        </w:r>
      </w:hyperlink>
      <w:r w:rsidRPr="008F24C5">
        <w:rPr>
          <w:rFonts w:ascii="Calibri" w:eastAsia="Calibri" w:hAnsi="Calibri" w:cs="Times New Roman"/>
          <w:sz w:val="22"/>
          <w:szCs w:val="22"/>
          <w:lang w:eastAsia="en-US"/>
        </w:rPr>
        <w:t xml:space="preserve"> focuses on HIPAA and research. Guidance for HSD and the IRBs is provided in the </w:t>
      </w:r>
      <w:r w:rsidRPr="008F24C5">
        <w:rPr>
          <w:rFonts w:ascii="Calibri" w:eastAsia="Calibri" w:hAnsi="Calibri" w:cs="Times New Roman"/>
          <w:b/>
          <w:bCs/>
          <w:sz w:val="22"/>
          <w:szCs w:val="22"/>
          <w:lang w:eastAsia="en-US"/>
        </w:rPr>
        <w:t>GUIDANCE HIPAA.</w:t>
      </w:r>
    </w:p>
    <w:p w14:paraId="601A0C38" w14:textId="77777777" w:rsidR="008F24C5" w:rsidRPr="008F24C5" w:rsidRDefault="008F24C5" w:rsidP="008F24C5">
      <w:pPr>
        <w:spacing w:after="0" w:line="240" w:lineRule="auto"/>
        <w:ind w:left="360" w:hanging="360"/>
        <w:outlineLvl w:val="0"/>
        <w:rPr>
          <w:rFonts w:ascii="Calibri" w:eastAsia="Calibri" w:hAnsi="Calibri" w:cs="Times New Roman"/>
          <w:sz w:val="22"/>
          <w:szCs w:val="22"/>
          <w:lang w:eastAsia="en-US"/>
        </w:rPr>
      </w:pPr>
    </w:p>
    <w:p w14:paraId="62539995"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r w:rsidRPr="008F24C5">
        <w:rPr>
          <w:rFonts w:ascii="Calibri" w:eastAsia="Calibri" w:hAnsi="Calibri" w:cs="Times New Roman"/>
          <w:b/>
          <w:sz w:val="22"/>
          <w:szCs w:val="22"/>
          <w:lang w:eastAsia="en-US"/>
        </w:rPr>
        <w:t xml:space="preserve">3 </w:t>
      </w:r>
      <w:r w:rsidRPr="008F24C5">
        <w:rPr>
          <w:rFonts w:ascii="Calibri" w:eastAsia="Calibri" w:hAnsi="Calibri" w:cs="Times New Roman"/>
          <w:b/>
          <w:sz w:val="22"/>
          <w:szCs w:val="22"/>
          <w:lang w:eastAsia="en-US"/>
        </w:rPr>
        <w:tab/>
        <w:t>PROCEDURES - HIPAA-Related Pre-Review of Researcher Materials</w:t>
      </w:r>
    </w:p>
    <w:p w14:paraId="3C37CFC8" w14:textId="77777777" w:rsidR="008F24C5" w:rsidRPr="008F24C5" w:rsidRDefault="008F24C5" w:rsidP="008F24C5">
      <w:pPr>
        <w:spacing w:after="0" w:line="240" w:lineRule="auto"/>
        <w:outlineLvl w:val="0"/>
        <w:rPr>
          <w:rFonts w:ascii="Calibri" w:eastAsia="Calibri" w:hAnsi="Calibri" w:cs="Times New Roman"/>
          <w:sz w:val="22"/>
          <w:szCs w:val="22"/>
          <w:lang w:eastAsia="en-US"/>
        </w:rPr>
      </w:pPr>
    </w:p>
    <w:p w14:paraId="442AFFA7" w14:textId="77777777" w:rsidR="008F24C5" w:rsidRPr="008F24C5" w:rsidRDefault="008F24C5" w:rsidP="008F24C5">
      <w:pPr>
        <w:spacing w:after="120" w:line="240" w:lineRule="auto"/>
        <w:ind w:left="81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3.1</w:t>
      </w:r>
      <w:r w:rsidRPr="008F24C5">
        <w:rPr>
          <w:rFonts w:ascii="Calibri" w:eastAsia="Calibri" w:hAnsi="Calibri" w:cs="Times New Roman"/>
          <w:sz w:val="22"/>
          <w:szCs w:val="22"/>
          <w:lang w:eastAsia="en-US"/>
        </w:rPr>
        <w:tab/>
      </w:r>
      <w:r w:rsidRPr="008F24C5">
        <w:rPr>
          <w:rFonts w:ascii="Calibri" w:eastAsia="Calibri" w:hAnsi="Calibri" w:cs="Times New Roman"/>
          <w:b/>
          <w:bCs/>
          <w:sz w:val="22"/>
          <w:szCs w:val="22"/>
          <w:lang w:eastAsia="en-US"/>
        </w:rPr>
        <w:t xml:space="preserve">Identify whether PHI is being accessed or obtained. </w:t>
      </w:r>
      <w:r w:rsidRPr="008F24C5">
        <w:rPr>
          <w:rFonts w:ascii="Calibri" w:eastAsia="Calibri" w:hAnsi="Calibri" w:cs="Times New Roman"/>
          <w:sz w:val="22"/>
          <w:szCs w:val="22"/>
          <w:lang w:eastAsia="en-US"/>
        </w:rPr>
        <w:t>HSD staff make this determination.</w:t>
      </w:r>
    </w:p>
    <w:p w14:paraId="409E74E5" w14:textId="77777777" w:rsidR="008F24C5" w:rsidRPr="008F24C5" w:rsidRDefault="008F24C5" w:rsidP="008F24C5">
      <w:pPr>
        <w:spacing w:after="120" w:line="240" w:lineRule="auto"/>
        <w:ind w:left="81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3.2</w:t>
      </w:r>
      <w:r w:rsidRPr="008F24C5">
        <w:rPr>
          <w:rFonts w:ascii="Calibri" w:eastAsia="Calibri" w:hAnsi="Calibri" w:cs="Times New Roman"/>
          <w:sz w:val="22"/>
          <w:szCs w:val="22"/>
          <w:lang w:eastAsia="en-US"/>
        </w:rPr>
        <w:tab/>
      </w:r>
      <w:r w:rsidRPr="008F24C5">
        <w:rPr>
          <w:rFonts w:ascii="Calibri" w:eastAsia="Calibri" w:hAnsi="Calibri" w:cs="Times New Roman"/>
          <w:b/>
          <w:bCs/>
          <w:sz w:val="22"/>
          <w:szCs w:val="22"/>
          <w:lang w:eastAsia="en-US"/>
        </w:rPr>
        <w:t xml:space="preserve">Determine whether the activity is “human subjects research”. </w:t>
      </w:r>
      <w:r w:rsidRPr="008F24C5">
        <w:rPr>
          <w:rFonts w:ascii="Calibri" w:eastAsia="Calibri" w:hAnsi="Calibri" w:cs="Times New Roman"/>
          <w:sz w:val="22"/>
          <w:szCs w:val="22"/>
          <w:lang w:eastAsia="en-US"/>
        </w:rPr>
        <w:t xml:space="preserve">HSD staff make this determination. </w:t>
      </w:r>
    </w:p>
    <w:p w14:paraId="19F75D1F" w14:textId="77777777" w:rsidR="008F24C5" w:rsidRPr="008F24C5" w:rsidRDefault="008F24C5" w:rsidP="008F24C5">
      <w:pPr>
        <w:spacing w:after="120" w:line="240" w:lineRule="auto"/>
        <w:ind w:left="126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3.2.1</w:t>
      </w:r>
      <w:r w:rsidRPr="008F24C5">
        <w:rPr>
          <w:rFonts w:ascii="Calibri" w:eastAsia="Calibri" w:hAnsi="Calibri" w:cs="Times New Roman"/>
          <w:sz w:val="22"/>
          <w:szCs w:val="22"/>
          <w:lang w:eastAsia="en-US"/>
        </w:rPr>
        <w:tab/>
      </w:r>
      <w:r w:rsidRPr="008F24C5">
        <w:rPr>
          <w:rFonts w:ascii="Calibri" w:eastAsia="Calibri" w:hAnsi="Calibri" w:cs="Times New Roman"/>
          <w:sz w:val="22"/>
          <w:szCs w:val="22"/>
          <w:lang w:eastAsia="en-US"/>
        </w:rPr>
        <w:tab/>
        <w:t xml:space="preserve">Limited Data Sets may or may not constitute human subjects research depending on whether it </w:t>
      </w:r>
      <w:r w:rsidRPr="008F24C5">
        <w:rPr>
          <w:rFonts w:ascii="Calibri" w:eastAsia="Calibri" w:hAnsi="Calibri" w:cs="Times New Roman"/>
          <w:sz w:val="22"/>
          <w:szCs w:val="22"/>
          <w:lang w:eastAsia="en-US"/>
        </w:rPr>
        <w:tab/>
        <w:t>contains PHI.</w:t>
      </w:r>
    </w:p>
    <w:p w14:paraId="41BC1F44" w14:textId="77777777" w:rsidR="008F24C5" w:rsidRPr="008F24C5" w:rsidRDefault="008F24C5" w:rsidP="008F24C5">
      <w:pPr>
        <w:spacing w:after="120" w:line="240" w:lineRule="auto"/>
        <w:ind w:left="126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3.2.2</w:t>
      </w:r>
      <w:r w:rsidRPr="008F24C5">
        <w:rPr>
          <w:rFonts w:ascii="Calibri" w:eastAsia="Calibri" w:hAnsi="Calibri" w:cs="Times New Roman"/>
          <w:sz w:val="22"/>
          <w:szCs w:val="22"/>
          <w:lang w:eastAsia="en-US"/>
        </w:rPr>
        <w:tab/>
      </w:r>
      <w:r w:rsidRPr="008F24C5">
        <w:rPr>
          <w:rFonts w:ascii="Calibri" w:eastAsia="Calibri" w:hAnsi="Calibri" w:cs="Times New Roman"/>
          <w:sz w:val="22"/>
          <w:szCs w:val="22"/>
          <w:lang w:eastAsia="en-US"/>
        </w:rPr>
        <w:tab/>
        <w:t>De-identified PHI and PHI from decedents are not considered to be human subjects research.</w:t>
      </w:r>
    </w:p>
    <w:p w14:paraId="69084599" w14:textId="77777777" w:rsidR="008F24C5" w:rsidRPr="008F24C5" w:rsidRDefault="008F24C5" w:rsidP="008F24C5">
      <w:pPr>
        <w:spacing w:after="120" w:line="240" w:lineRule="auto"/>
        <w:ind w:left="126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3.2.3</w:t>
      </w:r>
      <w:r w:rsidRPr="008F24C5">
        <w:rPr>
          <w:rFonts w:ascii="Calibri" w:eastAsia="Calibri" w:hAnsi="Calibri" w:cs="Times New Roman"/>
          <w:sz w:val="22"/>
          <w:szCs w:val="22"/>
          <w:lang w:eastAsia="en-US"/>
        </w:rPr>
        <w:tab/>
      </w:r>
      <w:r w:rsidRPr="008F24C5">
        <w:rPr>
          <w:rFonts w:ascii="Calibri" w:eastAsia="Calibri" w:hAnsi="Calibri" w:cs="Times New Roman"/>
          <w:sz w:val="22"/>
          <w:szCs w:val="22"/>
          <w:lang w:eastAsia="en-US"/>
        </w:rPr>
        <w:tab/>
        <w:t xml:space="preserve">If the activity is not human subjects research and the activity consists solely of the PHI use, HSD </w:t>
      </w:r>
      <w:r w:rsidRPr="008F24C5">
        <w:rPr>
          <w:rFonts w:ascii="Calibri" w:eastAsia="Calibri" w:hAnsi="Calibri" w:cs="Times New Roman"/>
          <w:sz w:val="22"/>
          <w:szCs w:val="22"/>
          <w:lang w:eastAsia="en-US"/>
        </w:rPr>
        <w:tab/>
        <w:t xml:space="preserve">staff follow the procedure for granting a Not Human Subjects Research determination. There is </w:t>
      </w:r>
      <w:r w:rsidRPr="008F24C5">
        <w:rPr>
          <w:rFonts w:ascii="Calibri" w:eastAsia="Calibri" w:hAnsi="Calibri" w:cs="Times New Roman"/>
          <w:sz w:val="22"/>
          <w:szCs w:val="22"/>
          <w:lang w:eastAsia="en-US"/>
        </w:rPr>
        <w:tab/>
        <w:t>no need to grant a waiver and there are no other HIPAA responsibilities.</w:t>
      </w:r>
    </w:p>
    <w:p w14:paraId="7D62ECE0" w14:textId="77777777" w:rsidR="008F24C5" w:rsidRPr="008F24C5" w:rsidRDefault="008F24C5" w:rsidP="008F24C5">
      <w:pPr>
        <w:spacing w:after="120" w:line="240" w:lineRule="auto"/>
        <w:ind w:left="81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3.3</w:t>
      </w:r>
      <w:r w:rsidRPr="008F24C5">
        <w:rPr>
          <w:rFonts w:ascii="Calibri" w:eastAsia="Calibri" w:hAnsi="Calibri" w:cs="Times New Roman"/>
          <w:sz w:val="22"/>
          <w:szCs w:val="22"/>
          <w:lang w:eastAsia="en-US"/>
        </w:rPr>
        <w:tab/>
      </w:r>
      <w:r w:rsidRPr="008F24C5">
        <w:rPr>
          <w:rFonts w:ascii="Calibri" w:eastAsia="Calibri" w:hAnsi="Calibri" w:cs="Times New Roman"/>
          <w:b/>
          <w:bCs/>
          <w:sz w:val="22"/>
          <w:szCs w:val="22"/>
          <w:lang w:eastAsia="en-US"/>
        </w:rPr>
        <w:t xml:space="preserve">Determine whether to granting a waiver. </w:t>
      </w:r>
      <w:r w:rsidRPr="008F24C5">
        <w:rPr>
          <w:rFonts w:ascii="Calibri" w:eastAsia="Calibri" w:hAnsi="Calibri" w:cs="Times New Roman"/>
          <w:sz w:val="22"/>
          <w:szCs w:val="22"/>
          <w:lang w:eastAsia="en-US"/>
        </w:rPr>
        <w:t>HSD staff assess the proposed activities to make the determination.</w:t>
      </w:r>
    </w:p>
    <w:p w14:paraId="57263599" w14:textId="77777777" w:rsidR="008F24C5" w:rsidRPr="008F24C5" w:rsidRDefault="008F24C5" w:rsidP="008F24C5">
      <w:pPr>
        <w:spacing w:after="120" w:line="240" w:lineRule="auto"/>
        <w:ind w:left="81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3.4</w:t>
      </w:r>
      <w:r w:rsidRPr="008F24C5">
        <w:rPr>
          <w:rFonts w:ascii="Calibri" w:eastAsia="Calibri" w:hAnsi="Calibri" w:cs="Times New Roman"/>
          <w:sz w:val="22"/>
          <w:szCs w:val="22"/>
          <w:lang w:eastAsia="en-US"/>
        </w:rPr>
        <w:tab/>
      </w:r>
      <w:r w:rsidRPr="008F24C5">
        <w:rPr>
          <w:rFonts w:ascii="Calibri" w:eastAsia="Calibri" w:hAnsi="Calibri" w:cs="Times New Roman"/>
          <w:b/>
          <w:bCs/>
          <w:sz w:val="22"/>
          <w:szCs w:val="22"/>
          <w:lang w:eastAsia="en-US"/>
        </w:rPr>
        <w:t xml:space="preserve">HIPAA Authorization Language and Consent. </w:t>
      </w:r>
      <w:r w:rsidRPr="008F24C5">
        <w:rPr>
          <w:rFonts w:ascii="Calibri" w:eastAsia="Calibri" w:hAnsi="Calibri" w:cs="Times New Roman"/>
          <w:sz w:val="22"/>
          <w:szCs w:val="22"/>
          <w:lang w:eastAsia="en-US"/>
        </w:rPr>
        <w:t xml:space="preserve">UW policy does not allow the HIPAA Authorization to be embedded within a consent form except as allowed in the </w:t>
      </w:r>
      <w:r w:rsidRPr="008F24C5">
        <w:rPr>
          <w:rFonts w:ascii="Calibri" w:eastAsia="Calibri" w:hAnsi="Calibri" w:cs="Times New Roman"/>
          <w:b/>
          <w:bCs/>
          <w:sz w:val="22"/>
          <w:szCs w:val="22"/>
          <w:lang w:eastAsia="en-US"/>
        </w:rPr>
        <w:t>GUIDANCE HIPAA</w:t>
      </w:r>
      <w:r w:rsidRPr="008F24C5">
        <w:rPr>
          <w:rFonts w:ascii="Calibri" w:eastAsia="Calibri" w:hAnsi="Calibri" w:cs="Times New Roman"/>
          <w:sz w:val="22"/>
          <w:szCs w:val="22"/>
          <w:lang w:eastAsia="en-US"/>
        </w:rPr>
        <w:t>.</w:t>
      </w:r>
    </w:p>
    <w:p w14:paraId="6FE321E5" w14:textId="77777777" w:rsidR="008F24C5" w:rsidRPr="008F24C5" w:rsidRDefault="008F24C5" w:rsidP="008F24C5">
      <w:pPr>
        <w:spacing w:after="0" w:line="240" w:lineRule="auto"/>
        <w:ind w:left="810" w:hanging="446"/>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3.5</w:t>
      </w:r>
      <w:r w:rsidRPr="008F24C5">
        <w:rPr>
          <w:rFonts w:ascii="Calibri" w:eastAsia="Calibri" w:hAnsi="Calibri" w:cs="Times New Roman"/>
          <w:sz w:val="22"/>
          <w:szCs w:val="22"/>
          <w:lang w:eastAsia="en-US"/>
        </w:rPr>
        <w:tab/>
      </w:r>
      <w:r w:rsidRPr="008F24C5">
        <w:rPr>
          <w:rFonts w:ascii="Calibri" w:eastAsia="Calibri" w:hAnsi="Calibri" w:cs="Times New Roman"/>
          <w:b/>
          <w:bCs/>
          <w:sz w:val="22"/>
          <w:szCs w:val="22"/>
          <w:lang w:eastAsia="en-US"/>
        </w:rPr>
        <w:t xml:space="preserve">Electronic Authorization. </w:t>
      </w:r>
      <w:r w:rsidRPr="008F24C5">
        <w:rPr>
          <w:rFonts w:ascii="Calibri" w:eastAsia="Calibri" w:hAnsi="Calibri" w:cs="Times New Roman"/>
          <w:sz w:val="22"/>
          <w:szCs w:val="22"/>
          <w:lang w:eastAsia="en-US"/>
        </w:rPr>
        <w:t xml:space="preserve">If authorization will be obtained with an electronic signature (e-signature) HSD staff ensure that e-signatures meet the requirements described in the Consent Guidance under the headings, </w:t>
      </w:r>
      <w:hyperlink r:id="rId13" w:anchor="9" w:history="1">
        <w:r w:rsidRPr="008F24C5">
          <w:rPr>
            <w:rFonts w:ascii="Calibri" w:eastAsia="Calibri" w:hAnsi="Calibri" w:cs="Times New Roman"/>
            <w:color w:val="0563C1"/>
            <w:sz w:val="22"/>
            <w:szCs w:val="22"/>
            <w:u w:val="single"/>
            <w:lang w:eastAsia="en-US"/>
          </w:rPr>
          <w:t>Electronic Consent</w:t>
        </w:r>
      </w:hyperlink>
      <w:r w:rsidRPr="008F24C5">
        <w:rPr>
          <w:rFonts w:ascii="Calibri" w:eastAsia="Calibri" w:hAnsi="Calibri" w:cs="Times New Roman"/>
          <w:sz w:val="22"/>
          <w:szCs w:val="22"/>
          <w:lang w:eastAsia="en-US"/>
        </w:rPr>
        <w:t xml:space="preserve">” and </w:t>
      </w:r>
      <w:hyperlink r:id="rId14" w:anchor="10" w:history="1">
        <w:r w:rsidRPr="008F24C5">
          <w:rPr>
            <w:rFonts w:ascii="Calibri" w:eastAsia="Calibri" w:hAnsi="Calibri" w:cs="Times New Roman"/>
            <w:color w:val="0563C1"/>
            <w:sz w:val="22"/>
            <w:szCs w:val="22"/>
            <w:u w:val="single"/>
            <w:lang w:eastAsia="en-US"/>
          </w:rPr>
          <w:t>Documentation of Consent</w:t>
        </w:r>
      </w:hyperlink>
      <w:r w:rsidRPr="008F24C5">
        <w:rPr>
          <w:rFonts w:ascii="Calibri" w:eastAsia="Calibri" w:hAnsi="Calibri" w:cs="Times New Roman"/>
          <w:sz w:val="22"/>
          <w:szCs w:val="22"/>
          <w:lang w:eastAsia="en-US"/>
        </w:rPr>
        <w:t xml:space="preserve"> and in the </w:t>
      </w:r>
      <w:r w:rsidRPr="008F24C5">
        <w:rPr>
          <w:rFonts w:ascii="Calibri" w:eastAsia="Calibri" w:hAnsi="Calibri" w:cs="Times New Roman"/>
          <w:b/>
          <w:bCs/>
          <w:sz w:val="22"/>
          <w:szCs w:val="22"/>
          <w:lang w:eastAsia="en-US"/>
        </w:rPr>
        <w:t>WORKSHEET Consent Requirements and Waivers</w:t>
      </w:r>
      <w:r w:rsidRPr="008F24C5">
        <w:rPr>
          <w:rFonts w:ascii="Calibri" w:eastAsia="Calibri" w:hAnsi="Calibri" w:cs="Times New Roman"/>
          <w:sz w:val="22"/>
          <w:szCs w:val="22"/>
          <w:lang w:eastAsia="en-US"/>
        </w:rPr>
        <w:t>.</w:t>
      </w:r>
    </w:p>
    <w:p w14:paraId="77983CEF" w14:textId="77777777" w:rsidR="008F24C5" w:rsidRPr="008F24C5" w:rsidRDefault="008F24C5" w:rsidP="008F24C5">
      <w:pPr>
        <w:spacing w:after="0" w:line="240" w:lineRule="auto"/>
        <w:outlineLvl w:val="0"/>
        <w:rPr>
          <w:rFonts w:ascii="Calibri" w:eastAsia="Calibri" w:hAnsi="Calibri" w:cs="Times New Roman"/>
          <w:sz w:val="22"/>
          <w:szCs w:val="22"/>
          <w:lang w:eastAsia="en-US"/>
        </w:rPr>
      </w:pPr>
    </w:p>
    <w:p w14:paraId="266688A6"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r w:rsidRPr="008F24C5">
        <w:rPr>
          <w:rFonts w:ascii="Calibri" w:eastAsia="Calibri" w:hAnsi="Calibri" w:cs="Times New Roman"/>
          <w:b/>
          <w:sz w:val="22"/>
          <w:szCs w:val="22"/>
          <w:lang w:eastAsia="en-US"/>
        </w:rPr>
        <w:t>4</w:t>
      </w:r>
      <w:r w:rsidRPr="008F24C5">
        <w:rPr>
          <w:rFonts w:ascii="Calibri" w:eastAsia="Calibri" w:hAnsi="Calibri" w:cs="Times New Roman"/>
          <w:b/>
          <w:sz w:val="22"/>
          <w:szCs w:val="22"/>
          <w:lang w:eastAsia="en-US"/>
        </w:rPr>
        <w:tab/>
        <w:t>PROCEDURES – Waiver of Alteration of HIPAA Authorization</w:t>
      </w:r>
    </w:p>
    <w:p w14:paraId="46950A77"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p>
    <w:p w14:paraId="5EBF5FFB" w14:textId="77777777" w:rsidR="008F24C5" w:rsidRPr="008F24C5" w:rsidRDefault="008F24C5" w:rsidP="008F24C5">
      <w:pPr>
        <w:spacing w:after="120" w:line="240" w:lineRule="auto"/>
        <w:ind w:left="810" w:hanging="45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lastRenderedPageBreak/>
        <w:t>4.1</w:t>
      </w:r>
      <w:r w:rsidRPr="008F24C5">
        <w:rPr>
          <w:rFonts w:ascii="Calibri" w:eastAsia="Calibri" w:hAnsi="Calibri" w:cs="Times New Roman"/>
          <w:bCs/>
          <w:sz w:val="22"/>
          <w:szCs w:val="22"/>
          <w:lang w:eastAsia="en-US"/>
        </w:rPr>
        <w:tab/>
      </w:r>
      <w:r w:rsidRPr="008F24C5">
        <w:rPr>
          <w:rFonts w:ascii="Calibri" w:eastAsia="Calibri" w:hAnsi="Calibri" w:cs="Times New Roman"/>
          <w:b/>
          <w:sz w:val="22"/>
          <w:szCs w:val="22"/>
          <w:lang w:eastAsia="en-US"/>
        </w:rPr>
        <w:t xml:space="preserve">IRB Review. </w:t>
      </w:r>
      <w:r w:rsidRPr="008F24C5">
        <w:rPr>
          <w:rFonts w:ascii="Calibri" w:eastAsia="Calibri" w:hAnsi="Calibri" w:cs="Times New Roman"/>
          <w:bCs/>
          <w:sz w:val="22"/>
          <w:szCs w:val="22"/>
          <w:lang w:eastAsia="en-US"/>
        </w:rPr>
        <w:t xml:space="preserve">The IRB determines whether the research meets the criteria for granting a waiver of HIPAA Authorization. This is usually accomplished as part of the IRB’s review of whether the research meets the federal human subjects regulatory criteria for IRB approval. The IRB uses the </w:t>
      </w:r>
      <w:r w:rsidRPr="008F24C5">
        <w:rPr>
          <w:rFonts w:ascii="Calibri" w:eastAsia="Calibri" w:hAnsi="Calibri" w:cs="Times New Roman"/>
          <w:b/>
          <w:sz w:val="22"/>
          <w:szCs w:val="22"/>
          <w:lang w:eastAsia="en-US"/>
        </w:rPr>
        <w:t>CHECKLIST Waiver or Alteration of HIPAA Authorization</w:t>
      </w:r>
      <w:r w:rsidRPr="008F24C5">
        <w:rPr>
          <w:rFonts w:ascii="Calibri" w:eastAsia="Calibri" w:hAnsi="Calibri" w:cs="Times New Roman"/>
          <w:bCs/>
          <w:sz w:val="22"/>
          <w:szCs w:val="22"/>
          <w:lang w:eastAsia="en-US"/>
        </w:rPr>
        <w:t xml:space="preserve"> which lists the criteria.</w:t>
      </w:r>
    </w:p>
    <w:p w14:paraId="6ED1F779" w14:textId="77777777" w:rsidR="008F24C5" w:rsidRPr="008F24C5" w:rsidRDefault="008F24C5" w:rsidP="008F24C5">
      <w:pPr>
        <w:spacing w:after="0" w:line="240" w:lineRule="auto"/>
        <w:ind w:left="1440" w:hanging="63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4.1.1</w:t>
      </w:r>
      <w:r w:rsidRPr="008F24C5">
        <w:rPr>
          <w:rFonts w:ascii="Calibri" w:eastAsia="Calibri" w:hAnsi="Calibri" w:cs="Times New Roman"/>
          <w:bCs/>
          <w:sz w:val="22"/>
          <w:szCs w:val="22"/>
          <w:lang w:eastAsia="en-US"/>
        </w:rPr>
        <w:tab/>
      </w:r>
      <w:r w:rsidRPr="008F24C5">
        <w:rPr>
          <w:rFonts w:ascii="Calibri" w:eastAsia="Calibri" w:hAnsi="Calibri" w:cs="Times New Roman"/>
          <w:b/>
          <w:sz w:val="22"/>
          <w:szCs w:val="22"/>
          <w:lang w:eastAsia="en-US"/>
        </w:rPr>
        <w:t xml:space="preserve">Level of review. </w:t>
      </w:r>
      <w:r w:rsidRPr="008F24C5">
        <w:rPr>
          <w:rFonts w:ascii="Calibri" w:eastAsia="Calibri" w:hAnsi="Calibri" w:cs="Times New Roman"/>
          <w:bCs/>
          <w:sz w:val="22"/>
          <w:szCs w:val="22"/>
          <w:lang w:eastAsia="en-US"/>
        </w:rPr>
        <w:t>The waiver can be granted by the determination of a full convened IRB or by the expedited review process.</w:t>
      </w:r>
    </w:p>
    <w:p w14:paraId="080FCE41" w14:textId="77777777" w:rsidR="008F24C5" w:rsidRPr="008F24C5" w:rsidRDefault="008F24C5" w:rsidP="008F24C5">
      <w:pPr>
        <w:spacing w:after="0" w:line="240" w:lineRule="auto"/>
        <w:ind w:left="1440" w:hanging="63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4.1.2</w:t>
      </w:r>
      <w:r w:rsidRPr="008F24C5">
        <w:rPr>
          <w:rFonts w:ascii="Calibri" w:eastAsia="Calibri" w:hAnsi="Calibri" w:cs="Times New Roman"/>
          <w:bCs/>
          <w:sz w:val="22"/>
          <w:szCs w:val="22"/>
          <w:lang w:eastAsia="en-US"/>
        </w:rPr>
        <w:tab/>
      </w:r>
      <w:r w:rsidRPr="008F24C5">
        <w:rPr>
          <w:rFonts w:ascii="Calibri" w:eastAsia="Calibri" w:hAnsi="Calibri" w:cs="Times New Roman"/>
          <w:b/>
          <w:sz w:val="22"/>
          <w:szCs w:val="22"/>
          <w:lang w:eastAsia="en-US"/>
        </w:rPr>
        <w:t xml:space="preserve">Full or partial waiver. </w:t>
      </w:r>
      <w:r w:rsidRPr="008F24C5">
        <w:rPr>
          <w:rFonts w:ascii="Calibri" w:eastAsia="Calibri" w:hAnsi="Calibri" w:cs="Times New Roman"/>
          <w:bCs/>
          <w:sz w:val="22"/>
          <w:szCs w:val="22"/>
          <w:lang w:eastAsia="en-US"/>
        </w:rPr>
        <w:t xml:space="preserve">The IRB may grant a full or partial waiver, as described in </w:t>
      </w:r>
      <w:r w:rsidRPr="008F24C5">
        <w:rPr>
          <w:rFonts w:ascii="Calibri" w:eastAsia="Calibri" w:hAnsi="Calibri" w:cs="Times New Roman"/>
          <w:b/>
          <w:sz w:val="22"/>
          <w:szCs w:val="22"/>
          <w:lang w:eastAsia="en-US"/>
        </w:rPr>
        <w:t>GUIDANCE HIPAA</w:t>
      </w:r>
      <w:r w:rsidRPr="008F24C5">
        <w:rPr>
          <w:rFonts w:ascii="Calibri" w:eastAsia="Calibri" w:hAnsi="Calibri" w:cs="Times New Roman"/>
          <w:bCs/>
          <w:sz w:val="22"/>
          <w:szCs w:val="22"/>
          <w:lang w:eastAsia="en-US"/>
        </w:rPr>
        <w:t>.</w:t>
      </w:r>
    </w:p>
    <w:p w14:paraId="6168394D" w14:textId="77777777" w:rsidR="008F24C5" w:rsidRPr="008F24C5" w:rsidRDefault="008F24C5" w:rsidP="008F24C5">
      <w:pPr>
        <w:spacing w:after="120" w:line="240" w:lineRule="auto"/>
        <w:ind w:left="1440" w:hanging="63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4.1.3</w:t>
      </w:r>
      <w:r w:rsidRPr="008F24C5">
        <w:rPr>
          <w:rFonts w:ascii="Calibri" w:eastAsia="Calibri" w:hAnsi="Calibri" w:cs="Times New Roman"/>
          <w:bCs/>
          <w:sz w:val="22"/>
          <w:szCs w:val="22"/>
          <w:lang w:eastAsia="en-US"/>
        </w:rPr>
        <w:tab/>
      </w:r>
      <w:r w:rsidRPr="008F24C5">
        <w:rPr>
          <w:rFonts w:ascii="Calibri" w:eastAsia="Calibri" w:hAnsi="Calibri" w:cs="Times New Roman"/>
          <w:b/>
          <w:sz w:val="22"/>
          <w:szCs w:val="22"/>
          <w:lang w:eastAsia="en-US"/>
        </w:rPr>
        <w:t xml:space="preserve">Documentation. </w:t>
      </w:r>
      <w:r w:rsidRPr="008F24C5">
        <w:rPr>
          <w:rFonts w:ascii="Calibri" w:eastAsia="Calibri" w:hAnsi="Calibri" w:cs="Times New Roman"/>
          <w:bCs/>
          <w:sz w:val="22"/>
          <w:szCs w:val="22"/>
          <w:lang w:eastAsia="en-US"/>
        </w:rPr>
        <w:t xml:space="preserve">The IRB documents the waiver by completing the Checklist. The researcher is provided with documentation in the approval letter sent through Zipline. </w:t>
      </w:r>
    </w:p>
    <w:p w14:paraId="766B26D2" w14:textId="77777777" w:rsidR="008F24C5" w:rsidRPr="008F24C5" w:rsidRDefault="008F24C5" w:rsidP="008F24C5">
      <w:pPr>
        <w:spacing w:after="60" w:line="240" w:lineRule="auto"/>
        <w:ind w:left="810" w:hanging="45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4.2</w:t>
      </w:r>
      <w:r w:rsidRPr="008F24C5">
        <w:rPr>
          <w:rFonts w:ascii="Calibri" w:eastAsia="Calibri" w:hAnsi="Calibri" w:cs="Times New Roman"/>
          <w:bCs/>
          <w:sz w:val="22"/>
          <w:szCs w:val="22"/>
          <w:lang w:eastAsia="en-US"/>
        </w:rPr>
        <w:tab/>
      </w:r>
      <w:r w:rsidRPr="008F24C5">
        <w:rPr>
          <w:rFonts w:ascii="Calibri" w:eastAsia="Calibri" w:hAnsi="Calibri" w:cs="Times New Roman"/>
          <w:b/>
          <w:sz w:val="22"/>
          <w:szCs w:val="22"/>
          <w:lang w:eastAsia="en-US"/>
        </w:rPr>
        <w:t xml:space="preserve">Activities that are not human subjects. </w:t>
      </w:r>
      <w:r w:rsidRPr="008F24C5">
        <w:rPr>
          <w:rFonts w:ascii="Calibri" w:eastAsia="Calibri" w:hAnsi="Calibri" w:cs="Times New Roman"/>
          <w:bCs/>
          <w:sz w:val="22"/>
          <w:szCs w:val="22"/>
          <w:lang w:eastAsia="en-US"/>
        </w:rPr>
        <w:t>Researchers may wish to obtain and use PHI for activities that do meet the federal definition of human subjects research and therefore do not require IRB review. Examples include some case reports and the use of decedent PHI.</w:t>
      </w:r>
    </w:p>
    <w:p w14:paraId="07BD3D0E" w14:textId="77777777" w:rsidR="008F24C5" w:rsidRPr="008F24C5" w:rsidRDefault="008F24C5" w:rsidP="008F24C5">
      <w:pPr>
        <w:spacing w:after="60" w:line="240" w:lineRule="auto"/>
        <w:ind w:left="81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For some of these activities an IRB-granted waiver may still be required. When UW PHI will be accessed when the UW is not engaged in the research or if the research activities do not meet the Common Rule definition of human subjects research, follow the same procedures described in 4.1. Researchers must note in the application that it is being submitted only to obtain a HIPAA Authorization for UW PHI. This process should not be used to grant HIPAA waivers for access to PHI at other institutions in not human subjects or UW not engaged scenarios.</w:t>
      </w:r>
    </w:p>
    <w:p w14:paraId="01DBF1D2" w14:textId="77777777" w:rsidR="008F24C5" w:rsidRPr="008F24C5" w:rsidRDefault="008F24C5" w:rsidP="008F24C5">
      <w:pPr>
        <w:spacing w:after="60" w:line="240" w:lineRule="auto"/>
        <w:ind w:left="81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 xml:space="preserve">For details about case reports, review </w:t>
      </w:r>
      <w:r w:rsidRPr="008F24C5">
        <w:rPr>
          <w:rFonts w:ascii="Calibri" w:eastAsia="Calibri" w:hAnsi="Calibri" w:cs="Times New Roman"/>
          <w:b/>
          <w:sz w:val="22"/>
          <w:szCs w:val="22"/>
          <w:lang w:eastAsia="en-US"/>
        </w:rPr>
        <w:t>GUIDANCE Case Reports, IRB Review, and HIPAA</w:t>
      </w:r>
      <w:r w:rsidRPr="008F24C5">
        <w:rPr>
          <w:rFonts w:ascii="Calibri" w:eastAsia="Calibri" w:hAnsi="Calibri" w:cs="Times New Roman"/>
          <w:bCs/>
          <w:sz w:val="22"/>
          <w:szCs w:val="22"/>
          <w:lang w:eastAsia="en-US"/>
        </w:rPr>
        <w:t xml:space="preserve">. </w:t>
      </w:r>
    </w:p>
    <w:p w14:paraId="6DD8AD73" w14:textId="77777777" w:rsidR="008F24C5" w:rsidRPr="008F24C5" w:rsidRDefault="008F24C5" w:rsidP="008F24C5">
      <w:pPr>
        <w:spacing w:after="0" w:line="240" w:lineRule="auto"/>
        <w:ind w:left="810"/>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 xml:space="preserve">For details about decedent data, review </w:t>
      </w:r>
      <w:r w:rsidRPr="008F24C5">
        <w:rPr>
          <w:rFonts w:ascii="Calibri" w:eastAsia="Calibri" w:hAnsi="Calibri" w:cs="Times New Roman"/>
          <w:b/>
          <w:sz w:val="22"/>
          <w:szCs w:val="22"/>
          <w:lang w:eastAsia="en-US"/>
        </w:rPr>
        <w:t>GUIDANCE HIPAA</w:t>
      </w:r>
      <w:r w:rsidRPr="008F24C5">
        <w:rPr>
          <w:rFonts w:ascii="Calibri" w:eastAsia="Calibri" w:hAnsi="Calibri" w:cs="Times New Roman"/>
          <w:bCs/>
          <w:sz w:val="22"/>
          <w:szCs w:val="22"/>
          <w:lang w:eastAsia="en-US"/>
        </w:rPr>
        <w:t xml:space="preserve">. </w:t>
      </w:r>
    </w:p>
    <w:p w14:paraId="2C82FC68"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p>
    <w:p w14:paraId="3819F447" w14:textId="77777777" w:rsidR="008F24C5" w:rsidRPr="008F24C5" w:rsidRDefault="008F24C5" w:rsidP="008F24C5">
      <w:pPr>
        <w:spacing w:after="0" w:line="240" w:lineRule="auto"/>
        <w:ind w:left="360" w:hanging="360"/>
        <w:outlineLvl w:val="0"/>
        <w:rPr>
          <w:rFonts w:ascii="Calibri" w:eastAsia="Calibri" w:hAnsi="Calibri" w:cs="Times New Roman"/>
          <w:bCs/>
          <w:sz w:val="22"/>
          <w:szCs w:val="22"/>
          <w:lang w:eastAsia="en-US"/>
        </w:rPr>
      </w:pPr>
      <w:r w:rsidRPr="008F24C5">
        <w:rPr>
          <w:rFonts w:ascii="Calibri" w:eastAsia="Calibri" w:hAnsi="Calibri" w:cs="Times New Roman"/>
          <w:b/>
          <w:sz w:val="22"/>
          <w:szCs w:val="22"/>
          <w:lang w:eastAsia="en-US"/>
        </w:rPr>
        <w:t xml:space="preserve">5 </w:t>
      </w:r>
      <w:r w:rsidRPr="008F24C5">
        <w:rPr>
          <w:rFonts w:ascii="Calibri" w:eastAsia="Calibri" w:hAnsi="Calibri" w:cs="Times New Roman"/>
          <w:b/>
          <w:sz w:val="22"/>
          <w:szCs w:val="22"/>
          <w:lang w:eastAsia="en-US"/>
        </w:rPr>
        <w:tab/>
        <w:t>PROCEDURES – HIPAA-Related Noncompliance or Breaches</w:t>
      </w:r>
    </w:p>
    <w:p w14:paraId="56BD211B" w14:textId="77777777" w:rsidR="008F24C5" w:rsidRPr="008F24C5" w:rsidRDefault="008F24C5" w:rsidP="008F24C5">
      <w:pPr>
        <w:spacing w:after="0" w:line="240" w:lineRule="auto"/>
        <w:ind w:left="360" w:hanging="360"/>
        <w:outlineLvl w:val="0"/>
        <w:rPr>
          <w:rFonts w:ascii="Calibri" w:eastAsia="Calibri" w:hAnsi="Calibri" w:cs="Times New Roman"/>
          <w:bCs/>
          <w:sz w:val="22"/>
          <w:szCs w:val="22"/>
          <w:lang w:eastAsia="en-US"/>
        </w:rPr>
      </w:pPr>
    </w:p>
    <w:p w14:paraId="30ABF66E" w14:textId="77777777" w:rsidR="008F24C5" w:rsidRPr="008F24C5" w:rsidRDefault="008F24C5" w:rsidP="008F24C5">
      <w:pPr>
        <w:spacing w:after="0" w:line="240" w:lineRule="auto"/>
        <w:ind w:left="806" w:hanging="446"/>
        <w:rPr>
          <w:rFonts w:ascii="Calibri" w:eastAsia="Calibri" w:hAnsi="Calibri" w:cs="Times New Roman"/>
          <w:bCs/>
          <w:sz w:val="22"/>
          <w:szCs w:val="22"/>
          <w:lang w:eastAsia="en-US"/>
        </w:rPr>
      </w:pPr>
      <w:r w:rsidRPr="008F24C5">
        <w:rPr>
          <w:rFonts w:ascii="Calibri" w:eastAsia="Calibri" w:hAnsi="Calibri" w:cs="Times New Roman"/>
          <w:bCs/>
          <w:sz w:val="22"/>
          <w:szCs w:val="22"/>
          <w:lang w:eastAsia="en-US"/>
        </w:rPr>
        <w:t>5.1</w:t>
      </w:r>
      <w:r w:rsidRPr="008F24C5">
        <w:rPr>
          <w:rFonts w:ascii="Calibri" w:eastAsia="Calibri" w:hAnsi="Calibri" w:cs="Times New Roman"/>
          <w:bCs/>
          <w:sz w:val="22"/>
          <w:szCs w:val="22"/>
          <w:lang w:eastAsia="en-US"/>
        </w:rPr>
        <w:tab/>
        <w:t xml:space="preserve">HSD staff and the IRBs follow the procedures described in the </w:t>
      </w:r>
      <w:r w:rsidRPr="008F24C5">
        <w:rPr>
          <w:rFonts w:ascii="Calibri" w:eastAsia="Calibri" w:hAnsi="Calibri" w:cs="Times New Roman"/>
          <w:b/>
          <w:sz w:val="22"/>
          <w:szCs w:val="22"/>
          <w:lang w:eastAsia="en-US"/>
        </w:rPr>
        <w:t xml:space="preserve">SOP HSD Management of RNI </w:t>
      </w:r>
      <w:r w:rsidRPr="008F24C5">
        <w:rPr>
          <w:rFonts w:ascii="Calibri" w:eastAsia="Calibri" w:hAnsi="Calibri" w:cs="Times New Roman"/>
          <w:bCs/>
          <w:sz w:val="22"/>
          <w:szCs w:val="22"/>
          <w:lang w:eastAsia="en-US"/>
        </w:rPr>
        <w:t xml:space="preserve">and </w:t>
      </w:r>
      <w:r w:rsidRPr="008F24C5">
        <w:rPr>
          <w:rFonts w:ascii="Calibri" w:eastAsia="Calibri" w:hAnsi="Calibri" w:cs="Times New Roman"/>
          <w:b/>
          <w:sz w:val="22"/>
          <w:szCs w:val="22"/>
          <w:lang w:eastAsia="en-US"/>
        </w:rPr>
        <w:t>SOP Research and Other Inquiries</w:t>
      </w:r>
      <w:r w:rsidRPr="008F24C5">
        <w:rPr>
          <w:rFonts w:ascii="Calibri" w:eastAsia="Calibri" w:hAnsi="Calibri" w:cs="Times New Roman"/>
          <w:bCs/>
          <w:sz w:val="22"/>
          <w:szCs w:val="22"/>
          <w:lang w:eastAsia="en-US"/>
        </w:rPr>
        <w:t xml:space="preserve"> when information is received that suggests noncompliance, or inappropriate or unauthorized access, involving research and PHI. </w:t>
      </w:r>
    </w:p>
    <w:p w14:paraId="5019A9D5"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p>
    <w:p w14:paraId="03954259" w14:textId="77777777" w:rsidR="008F24C5" w:rsidRPr="008F24C5" w:rsidRDefault="008F24C5" w:rsidP="008F24C5">
      <w:pPr>
        <w:spacing w:after="0" w:line="240" w:lineRule="auto"/>
        <w:ind w:left="360" w:hanging="360"/>
        <w:outlineLvl w:val="0"/>
        <w:rPr>
          <w:rFonts w:ascii="Calibri" w:eastAsia="Calibri" w:hAnsi="Calibri" w:cs="Times New Roman"/>
          <w:b/>
          <w:sz w:val="22"/>
          <w:szCs w:val="22"/>
          <w:lang w:eastAsia="en-US"/>
        </w:rPr>
      </w:pPr>
      <w:r w:rsidRPr="008F24C5">
        <w:rPr>
          <w:rFonts w:ascii="Calibri" w:eastAsia="Calibri" w:hAnsi="Calibri" w:cs="Times New Roman"/>
          <w:b/>
          <w:sz w:val="22"/>
          <w:szCs w:val="22"/>
          <w:lang w:eastAsia="en-US"/>
        </w:rPr>
        <w:t xml:space="preserve">6 </w:t>
      </w:r>
      <w:r w:rsidRPr="008F24C5">
        <w:rPr>
          <w:rFonts w:ascii="Calibri" w:eastAsia="Calibri" w:hAnsi="Calibri" w:cs="Times New Roman"/>
          <w:b/>
          <w:sz w:val="22"/>
          <w:szCs w:val="22"/>
          <w:lang w:eastAsia="en-US"/>
        </w:rPr>
        <w:tab/>
        <w:t>RELATED MATERIALS</w:t>
      </w:r>
    </w:p>
    <w:p w14:paraId="101F0E60" w14:textId="77777777" w:rsidR="008F24C5" w:rsidRPr="008F24C5" w:rsidRDefault="008F24C5" w:rsidP="008F24C5">
      <w:pPr>
        <w:spacing w:after="0" w:line="240" w:lineRule="auto"/>
        <w:ind w:left="360" w:hanging="360"/>
        <w:outlineLvl w:val="0"/>
        <w:rPr>
          <w:rFonts w:ascii="Calibri" w:eastAsia="Calibri" w:hAnsi="Calibri" w:cs="Times New Roman"/>
          <w:sz w:val="22"/>
          <w:szCs w:val="22"/>
          <w:lang w:eastAsia="en-US"/>
        </w:rPr>
      </w:pPr>
    </w:p>
    <w:p w14:paraId="12773BA4"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CHECKLIST Waiver or Alteration of HIPAA Authorization</w:t>
      </w:r>
    </w:p>
    <w:p w14:paraId="0337AFFD"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GUIDANCE Case Reports, IRB Review, and HIPAA</w:t>
      </w:r>
    </w:p>
    <w:p w14:paraId="0A67333D"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GUIDANCE Consent</w:t>
      </w:r>
    </w:p>
    <w:p w14:paraId="342552BA"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GUIDANCE HIPAA</w:t>
      </w:r>
    </w:p>
    <w:p w14:paraId="16E37072"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SOP HSD Management of RNI</w:t>
      </w:r>
    </w:p>
    <w:p w14:paraId="2E5D8990"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SOP Research and Other Inquiries</w:t>
      </w:r>
    </w:p>
    <w:p w14:paraId="557327B9"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WORKSHEET Consent Requirements and Waivers</w:t>
      </w:r>
    </w:p>
    <w:p w14:paraId="3DC7D490" w14:textId="77777777" w:rsidR="008F24C5" w:rsidRPr="008F24C5" w:rsidRDefault="008F24C5" w:rsidP="008F24C5">
      <w:pPr>
        <w:spacing w:after="0" w:line="240" w:lineRule="auto"/>
        <w:outlineLvl w:val="0"/>
        <w:rPr>
          <w:rFonts w:ascii="Calibri" w:eastAsia="Calibri" w:hAnsi="Calibri" w:cs="Times New Roman"/>
          <w:sz w:val="22"/>
          <w:szCs w:val="22"/>
          <w:lang w:eastAsia="en-US"/>
        </w:rPr>
      </w:pPr>
    </w:p>
    <w:p w14:paraId="36326D22" w14:textId="77777777" w:rsidR="008F24C5" w:rsidRPr="008F24C5" w:rsidRDefault="008F24C5" w:rsidP="008F24C5">
      <w:pPr>
        <w:spacing w:after="0" w:line="240" w:lineRule="auto"/>
        <w:ind w:left="360" w:hanging="360"/>
        <w:outlineLvl w:val="0"/>
        <w:rPr>
          <w:rFonts w:ascii="Calibri" w:eastAsia="Calibri" w:hAnsi="Calibri" w:cs="Times New Roman"/>
          <w:b/>
          <w:bCs/>
          <w:sz w:val="22"/>
          <w:szCs w:val="22"/>
          <w:lang w:eastAsia="en-US"/>
        </w:rPr>
      </w:pPr>
      <w:r w:rsidRPr="008F24C5">
        <w:rPr>
          <w:rFonts w:ascii="Calibri" w:eastAsia="Calibri" w:hAnsi="Calibri" w:cs="Times New Roman"/>
          <w:b/>
          <w:bCs/>
          <w:sz w:val="22"/>
          <w:szCs w:val="22"/>
          <w:lang w:eastAsia="en-US"/>
        </w:rPr>
        <w:t xml:space="preserve">7 </w:t>
      </w:r>
      <w:r w:rsidRPr="008F24C5">
        <w:rPr>
          <w:rFonts w:ascii="Calibri" w:eastAsia="Calibri" w:hAnsi="Calibri" w:cs="Times New Roman"/>
          <w:b/>
          <w:sz w:val="22"/>
          <w:szCs w:val="22"/>
          <w:lang w:eastAsia="en-US"/>
        </w:rPr>
        <w:tab/>
      </w:r>
      <w:r w:rsidRPr="008F24C5">
        <w:rPr>
          <w:rFonts w:ascii="Calibri" w:eastAsia="Calibri" w:hAnsi="Calibri" w:cs="Times New Roman"/>
          <w:b/>
          <w:bCs/>
          <w:sz w:val="22"/>
          <w:szCs w:val="22"/>
          <w:lang w:eastAsia="en-US"/>
        </w:rPr>
        <w:t xml:space="preserve">REFERENCES </w:t>
      </w:r>
    </w:p>
    <w:p w14:paraId="47917C81" w14:textId="77777777" w:rsidR="008F24C5" w:rsidRPr="008F24C5" w:rsidRDefault="008F24C5" w:rsidP="008F24C5">
      <w:pPr>
        <w:tabs>
          <w:tab w:val="left" w:pos="4575"/>
        </w:tabs>
        <w:spacing w:after="0" w:line="240" w:lineRule="auto"/>
        <w:ind w:left="360" w:hanging="360"/>
        <w:outlineLvl w:val="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ab/>
      </w:r>
      <w:r w:rsidRPr="008F24C5">
        <w:rPr>
          <w:rFonts w:ascii="Calibri" w:eastAsia="Calibri" w:hAnsi="Calibri" w:cs="Times New Roman"/>
          <w:sz w:val="22"/>
          <w:szCs w:val="22"/>
          <w:lang w:eastAsia="en-US"/>
        </w:rPr>
        <w:tab/>
      </w:r>
    </w:p>
    <w:p w14:paraId="336241D2"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 xml:space="preserve">Health Insurance Portability and Accountability Act (HIPAA) 45 CFR </w:t>
      </w:r>
      <w:hyperlink r:id="rId15" w:history="1">
        <w:r w:rsidRPr="008F24C5">
          <w:rPr>
            <w:rFonts w:ascii="Calibri" w:eastAsia="Calibri" w:hAnsi="Calibri" w:cs="Times New Roman"/>
            <w:color w:val="0563C1"/>
            <w:sz w:val="22"/>
            <w:szCs w:val="22"/>
            <w:u w:val="single"/>
            <w:lang w:eastAsia="en-US"/>
          </w:rPr>
          <w:t>160</w:t>
        </w:r>
      </w:hyperlink>
      <w:r w:rsidRPr="008F24C5">
        <w:rPr>
          <w:rFonts w:ascii="Calibri" w:eastAsia="Calibri" w:hAnsi="Calibri" w:cs="Times New Roman"/>
          <w:sz w:val="22"/>
          <w:szCs w:val="22"/>
          <w:lang w:eastAsia="en-US"/>
        </w:rPr>
        <w:t xml:space="preserve">, </w:t>
      </w:r>
      <w:hyperlink r:id="rId16" w:history="1">
        <w:r w:rsidRPr="008F24C5">
          <w:rPr>
            <w:rFonts w:ascii="Calibri" w:eastAsia="Calibri" w:hAnsi="Calibri" w:cs="Times New Roman"/>
            <w:color w:val="0563C1"/>
            <w:sz w:val="22"/>
            <w:szCs w:val="22"/>
            <w:u w:val="single"/>
            <w:lang w:eastAsia="en-US"/>
          </w:rPr>
          <w:t>162</w:t>
        </w:r>
      </w:hyperlink>
      <w:r w:rsidRPr="008F24C5">
        <w:rPr>
          <w:rFonts w:ascii="Calibri" w:eastAsia="Calibri" w:hAnsi="Calibri" w:cs="Times New Roman"/>
          <w:sz w:val="22"/>
          <w:szCs w:val="22"/>
          <w:lang w:eastAsia="en-US"/>
        </w:rPr>
        <w:t xml:space="preserve">, </w:t>
      </w:r>
      <w:hyperlink r:id="rId17" w:history="1">
        <w:r w:rsidRPr="008F24C5">
          <w:rPr>
            <w:rFonts w:ascii="Calibri" w:eastAsia="Calibri" w:hAnsi="Calibri" w:cs="Times New Roman"/>
            <w:color w:val="0563C1"/>
            <w:sz w:val="22"/>
            <w:szCs w:val="22"/>
            <w:u w:val="single"/>
            <w:lang w:eastAsia="en-US"/>
          </w:rPr>
          <w:t>164</w:t>
        </w:r>
      </w:hyperlink>
    </w:p>
    <w:p w14:paraId="5B83F0C6"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 xml:space="preserve">WA RCW 70.02, </w:t>
      </w:r>
      <w:hyperlink r:id="rId18" w:history="1">
        <w:r w:rsidRPr="008F24C5">
          <w:rPr>
            <w:rFonts w:ascii="Calibri" w:eastAsia="Calibri" w:hAnsi="Calibri" w:cs="Times New Roman"/>
            <w:color w:val="0563C1"/>
            <w:sz w:val="22"/>
            <w:szCs w:val="22"/>
            <w:u w:val="single"/>
            <w:lang w:eastAsia="en-US"/>
          </w:rPr>
          <w:t>“Medical Records – Health Care Information Access and Disclosure”</w:t>
        </w:r>
      </w:hyperlink>
    </w:p>
    <w:p w14:paraId="6FB8D3D0" w14:textId="77777777" w:rsidR="008F24C5" w:rsidRPr="008F24C5" w:rsidRDefault="008F24C5" w:rsidP="008F24C5">
      <w:pPr>
        <w:spacing w:after="0" w:line="240" w:lineRule="auto"/>
        <w:ind w:left="630" w:hanging="27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 xml:space="preserve">UW Medicine Compliance Policy COMP.101, </w:t>
      </w:r>
      <w:hyperlink r:id="rId19" w:history="1">
        <w:r w:rsidRPr="008F24C5">
          <w:rPr>
            <w:rFonts w:ascii="Calibri" w:eastAsia="Calibri" w:hAnsi="Calibri" w:cs="Times New Roman"/>
            <w:color w:val="0563C1"/>
            <w:sz w:val="22"/>
            <w:szCs w:val="22"/>
            <w:u w:val="single"/>
            <w:lang w:eastAsia="en-US"/>
          </w:rPr>
          <w:t>“Patient Information Privacy and Security Compliance Program and Administrative Requirements”</w:t>
        </w:r>
      </w:hyperlink>
    </w:p>
    <w:p w14:paraId="20A2C461"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 xml:space="preserve">UW Medicine Compliance Policy COMP.103, </w:t>
      </w:r>
      <w:hyperlink r:id="rId20" w:history="1">
        <w:r w:rsidRPr="008F24C5">
          <w:rPr>
            <w:rFonts w:ascii="Calibri" w:eastAsia="Calibri" w:hAnsi="Calibri" w:cs="Times New Roman"/>
            <w:color w:val="0563C1"/>
            <w:sz w:val="22"/>
            <w:szCs w:val="22"/>
            <w:u w:val="single"/>
            <w:lang w:eastAsia="en-US"/>
          </w:rPr>
          <w:t>“Use and Disclosure of Protected Health Information (PHI)”</w:t>
        </w:r>
      </w:hyperlink>
    </w:p>
    <w:p w14:paraId="1F5493C8" w14:textId="77777777" w:rsidR="008F24C5" w:rsidRPr="008F24C5" w:rsidRDefault="008F24C5" w:rsidP="008F24C5">
      <w:pPr>
        <w:spacing w:after="0" w:line="240" w:lineRule="auto"/>
        <w:ind w:left="360"/>
        <w:rPr>
          <w:rFonts w:ascii="Calibri" w:eastAsia="Calibri" w:hAnsi="Calibri" w:cs="Times New Roman"/>
          <w:sz w:val="22"/>
          <w:szCs w:val="22"/>
          <w:lang w:eastAsia="en-US"/>
        </w:rPr>
      </w:pPr>
      <w:r w:rsidRPr="008F24C5">
        <w:rPr>
          <w:rFonts w:ascii="Calibri" w:eastAsia="Calibri" w:hAnsi="Calibri" w:cs="Times New Roman"/>
          <w:sz w:val="22"/>
          <w:szCs w:val="22"/>
          <w:lang w:eastAsia="en-US"/>
        </w:rPr>
        <w:t>UW Medicine Compliance Policy COMP.104, “</w:t>
      </w:r>
      <w:hyperlink r:id="rId21" w:history="1">
        <w:r w:rsidRPr="008F24C5">
          <w:rPr>
            <w:rFonts w:ascii="Calibri" w:eastAsia="Calibri" w:hAnsi="Calibri" w:cs="Times New Roman"/>
            <w:color w:val="0563C1"/>
            <w:sz w:val="22"/>
            <w:szCs w:val="22"/>
            <w:u w:val="single"/>
            <w:lang w:eastAsia="en-US"/>
          </w:rPr>
          <w:t>Patient Rights Related to Protection Health Information</w:t>
        </w:r>
      </w:hyperlink>
      <w:r w:rsidRPr="008F24C5">
        <w:rPr>
          <w:rFonts w:ascii="Calibri" w:eastAsia="Calibri" w:hAnsi="Calibri" w:cs="Times New Roman"/>
          <w:sz w:val="22"/>
          <w:szCs w:val="22"/>
          <w:lang w:eastAsia="en-US"/>
        </w:rPr>
        <w:t>”</w:t>
      </w:r>
    </w:p>
    <w:p w14:paraId="0AB631A2" w14:textId="77777777" w:rsidR="008F24C5" w:rsidRPr="008F24C5" w:rsidRDefault="008F24C5" w:rsidP="008F24C5">
      <w:pPr>
        <w:spacing w:after="0" w:line="240" w:lineRule="auto"/>
        <w:ind w:left="360"/>
        <w:rPr>
          <w:rFonts w:ascii="Calibri" w:eastAsia="Calibri" w:hAnsi="Calibri" w:cs="Times New Roman"/>
          <w:sz w:val="22"/>
          <w:szCs w:val="22"/>
          <w:lang w:eastAsia="en-US"/>
        </w:rPr>
      </w:pPr>
      <w:hyperlink r:id="rId22" w:history="1">
        <w:r w:rsidRPr="008F24C5">
          <w:rPr>
            <w:rFonts w:ascii="Calibri" w:eastAsia="Calibri" w:hAnsi="Calibri" w:cs="Times New Roman"/>
            <w:color w:val="0563C1"/>
            <w:sz w:val="22"/>
            <w:szCs w:val="22"/>
            <w:u w:val="single"/>
            <w:lang w:eastAsia="en-US"/>
          </w:rPr>
          <w:t>UW Medicine Compliance Glossary</w:t>
        </w:r>
      </w:hyperlink>
    </w:p>
    <w:p w14:paraId="6D3A0611" w14:textId="77777777" w:rsidR="008F24C5" w:rsidRDefault="008F24C5" w:rsidP="008F24C5">
      <w:pPr>
        <w:spacing w:after="0" w:line="240" w:lineRule="auto"/>
        <w:ind w:left="360" w:hanging="360"/>
        <w:outlineLvl w:val="0"/>
        <w:rPr>
          <w:rFonts w:ascii="Calibri" w:eastAsia="Calibri" w:hAnsi="Calibri" w:cs="Times New Roman"/>
          <w:sz w:val="22"/>
          <w:szCs w:val="22"/>
          <w:lang w:eastAsia="en-US"/>
        </w:rPr>
      </w:pPr>
    </w:p>
    <w:p w14:paraId="2B810E03" w14:textId="77777777" w:rsidR="008F24C5" w:rsidRPr="008F24C5" w:rsidRDefault="008F24C5" w:rsidP="00A50D98">
      <w:pPr>
        <w:spacing w:after="0" w:line="240" w:lineRule="auto"/>
        <w:outlineLvl w:val="0"/>
        <w:rPr>
          <w:rFonts w:ascii="Calibri" w:eastAsia="Calibri" w:hAnsi="Calibri" w:cs="Times New Roman"/>
          <w:sz w:val="22"/>
          <w:szCs w:val="22"/>
          <w:lang w:eastAsia="en-US"/>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8F24C5" w:rsidRPr="008F24C5" w14:paraId="46FF791A" w14:textId="77777777" w:rsidTr="008F24C5">
        <w:trPr>
          <w:trHeight w:val="233"/>
        </w:trPr>
        <w:tc>
          <w:tcPr>
            <w:tcW w:w="216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6607ADCA" w14:textId="77777777" w:rsidR="008F24C5" w:rsidRPr="008F24C5" w:rsidRDefault="008F24C5" w:rsidP="008F24C5">
            <w:pPr>
              <w:jc w:val="center"/>
              <w:rPr>
                <w:rFonts w:ascii="Calibri" w:eastAsia="Calibri" w:hAnsi="Calibri" w:cs="Times New Roman"/>
                <w:b/>
                <w:bCs/>
                <w:color w:val="FFFFFF"/>
              </w:rPr>
            </w:pPr>
            <w:r w:rsidRPr="008F24C5">
              <w:rPr>
                <w:rFonts w:ascii="Calibri" w:eastAsia="Calibri" w:hAnsi="Calibri" w:cs="Times New Roman"/>
                <w:color w:val="FFFFFF"/>
              </w:rPr>
              <w:t xml:space="preserve"> </w:t>
            </w:r>
            <w:r w:rsidRPr="008F24C5">
              <w:rPr>
                <w:rFonts w:ascii="Calibri" w:eastAsia="Calibri" w:hAnsi="Calibri" w:cs="Times New Roman"/>
                <w:b/>
                <w:bCs/>
                <w:color w:val="FFFFFF"/>
              </w:rPr>
              <w:t>Version Number</w:t>
            </w:r>
          </w:p>
        </w:tc>
        <w:tc>
          <w:tcPr>
            <w:tcW w:w="1755" w:type="dxa"/>
            <w:tcBorders>
              <w:top w:val="single" w:sz="4" w:space="0" w:color="BFBFBF"/>
              <w:left w:val="single" w:sz="4" w:space="0" w:color="BFBFBF"/>
              <w:bottom w:val="single" w:sz="4" w:space="0" w:color="BFBFBF"/>
              <w:right w:val="single" w:sz="4" w:space="0" w:color="BFBFBF"/>
            </w:tcBorders>
            <w:shd w:val="clear" w:color="auto" w:fill="33006F"/>
          </w:tcPr>
          <w:p w14:paraId="4FA302B6" w14:textId="77777777" w:rsidR="008F24C5" w:rsidRPr="008F24C5" w:rsidRDefault="008F24C5" w:rsidP="008F24C5">
            <w:pPr>
              <w:jc w:val="center"/>
              <w:rPr>
                <w:rFonts w:ascii="Calibri" w:eastAsia="Calibri" w:hAnsi="Calibri" w:cs="Times New Roman"/>
                <w:b/>
                <w:bCs/>
                <w:color w:val="FFFFFF"/>
              </w:rPr>
            </w:pPr>
            <w:r w:rsidRPr="008F24C5">
              <w:rPr>
                <w:rFonts w:ascii="Calibri" w:eastAsia="Calibri" w:hAnsi="Calibri" w:cs="Times New Roman"/>
                <w:b/>
                <w:bCs/>
                <w:color w:val="FFFFFF"/>
              </w:rPr>
              <w:t>Posted Date</w:t>
            </w:r>
          </w:p>
        </w:tc>
        <w:tc>
          <w:tcPr>
            <w:tcW w:w="1755"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3BABE246" w14:textId="77777777" w:rsidR="008F24C5" w:rsidRPr="008F24C5" w:rsidRDefault="008F24C5" w:rsidP="008F24C5">
            <w:pPr>
              <w:jc w:val="center"/>
              <w:rPr>
                <w:rFonts w:ascii="Calibri" w:eastAsia="Calibri" w:hAnsi="Calibri" w:cs="Times New Roman"/>
                <w:b/>
                <w:bCs/>
                <w:color w:val="FFFFFF"/>
              </w:rPr>
            </w:pPr>
            <w:r w:rsidRPr="008F24C5">
              <w:rPr>
                <w:rFonts w:ascii="Calibri" w:eastAsia="Calibri" w:hAnsi="Calibri" w:cs="Times New Roman"/>
                <w:b/>
                <w:bCs/>
                <w:color w:val="FFFFFF"/>
              </w:rPr>
              <w:t>Implementation Date</w:t>
            </w:r>
          </w:p>
        </w:tc>
        <w:tc>
          <w:tcPr>
            <w:tcW w:w="450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4C146F52" w14:textId="77777777" w:rsidR="008F24C5" w:rsidRPr="008F24C5" w:rsidRDefault="008F24C5" w:rsidP="008F24C5">
            <w:pPr>
              <w:jc w:val="center"/>
              <w:rPr>
                <w:rFonts w:ascii="Calibri" w:eastAsia="Calibri" w:hAnsi="Calibri" w:cs="Times New Roman"/>
                <w:b/>
                <w:bCs/>
                <w:color w:val="FFFFFF"/>
              </w:rPr>
            </w:pPr>
            <w:r w:rsidRPr="008F24C5">
              <w:rPr>
                <w:rFonts w:ascii="Calibri" w:eastAsia="Calibri" w:hAnsi="Calibri" w:cs="Times New Roman"/>
                <w:b/>
                <w:bCs/>
                <w:color w:val="FFFFFF"/>
              </w:rPr>
              <w:t>Summary of Changes</w:t>
            </w:r>
          </w:p>
        </w:tc>
      </w:tr>
      <w:tr w:rsidR="008F24C5" w:rsidRPr="008F24C5" w14:paraId="0A19C9C0"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20BD0C23" w14:textId="59413B0A" w:rsidR="008F24C5" w:rsidRPr="008F24C5" w:rsidRDefault="008F24C5" w:rsidP="008F24C5">
            <w:pPr>
              <w:jc w:val="center"/>
              <w:rPr>
                <w:rFonts w:ascii="Calibri" w:eastAsia="Times New Roman" w:hAnsi="Calibri" w:cs="Times New Roman"/>
                <w:szCs w:val="26"/>
              </w:rPr>
            </w:pPr>
            <w:r>
              <w:rPr>
                <w:rFonts w:ascii="Calibri" w:eastAsia="Times New Roman" w:hAnsi="Calibri" w:cs="Times New Roman"/>
                <w:szCs w:val="26"/>
              </w:rPr>
              <w:t>1.8</w:t>
            </w:r>
          </w:p>
        </w:tc>
        <w:tc>
          <w:tcPr>
            <w:tcW w:w="1755" w:type="dxa"/>
            <w:tcBorders>
              <w:top w:val="single" w:sz="4" w:space="0" w:color="BFBFBF"/>
              <w:left w:val="single" w:sz="4" w:space="0" w:color="BFBFBF"/>
              <w:bottom w:val="single" w:sz="4" w:space="0" w:color="BFBFBF"/>
              <w:right w:val="single" w:sz="4" w:space="0" w:color="BFBFBF"/>
            </w:tcBorders>
          </w:tcPr>
          <w:p w14:paraId="0F874DE5" w14:textId="2101E9B9" w:rsidR="008F24C5" w:rsidRPr="008F24C5" w:rsidRDefault="008F24C5" w:rsidP="008F24C5">
            <w:pPr>
              <w:jc w:val="center"/>
              <w:rPr>
                <w:rFonts w:ascii="Calibri" w:eastAsia="Times New Roman" w:hAnsi="Calibri" w:cs="Times New Roman"/>
              </w:rPr>
            </w:pPr>
            <w:r>
              <w:rPr>
                <w:rFonts w:ascii="Calibri" w:eastAsia="Times New Roman" w:hAnsi="Calibri" w:cs="Times New Roman"/>
              </w:rPr>
              <w:t>02.23.2026</w:t>
            </w:r>
          </w:p>
        </w:tc>
        <w:tc>
          <w:tcPr>
            <w:tcW w:w="1755" w:type="dxa"/>
            <w:tcBorders>
              <w:top w:val="single" w:sz="4" w:space="0" w:color="BFBFBF"/>
              <w:left w:val="single" w:sz="4" w:space="0" w:color="BFBFBF"/>
              <w:bottom w:val="single" w:sz="4" w:space="0" w:color="BFBFBF"/>
              <w:right w:val="single" w:sz="4" w:space="0" w:color="BFBFBF"/>
            </w:tcBorders>
          </w:tcPr>
          <w:p w14:paraId="54C3FFFD" w14:textId="1991130D" w:rsidR="008F24C5" w:rsidRPr="008F24C5" w:rsidRDefault="008F24C5" w:rsidP="008F24C5">
            <w:pPr>
              <w:jc w:val="center"/>
              <w:rPr>
                <w:rFonts w:ascii="Calibri" w:eastAsia="Times New Roman" w:hAnsi="Calibri" w:cs="Times New Roman"/>
              </w:rPr>
            </w:pPr>
            <w:r>
              <w:rPr>
                <w:rFonts w:ascii="Calibri" w:eastAsia="Times New Roman" w:hAnsi="Calibri" w:cs="Times New Roman"/>
              </w:rPr>
              <w:t>02.23.2026</w:t>
            </w:r>
          </w:p>
        </w:tc>
        <w:tc>
          <w:tcPr>
            <w:tcW w:w="4500" w:type="dxa"/>
            <w:tcBorders>
              <w:top w:val="single" w:sz="4" w:space="0" w:color="BFBFBF"/>
              <w:left w:val="single" w:sz="4" w:space="0" w:color="BFBFBF"/>
              <w:bottom w:val="single" w:sz="4" w:space="0" w:color="BFBFBF"/>
              <w:right w:val="single" w:sz="4" w:space="0" w:color="BFBFBF"/>
            </w:tcBorders>
          </w:tcPr>
          <w:p w14:paraId="7E4076C8" w14:textId="055E01D3" w:rsidR="008F24C5" w:rsidRPr="008F24C5" w:rsidRDefault="008F24C5" w:rsidP="008F24C5">
            <w:pPr>
              <w:rPr>
                <w:rFonts w:ascii="Calibri" w:eastAsia="Times New Roman" w:hAnsi="Calibri" w:cs="Times New Roman"/>
                <w:szCs w:val="26"/>
              </w:rPr>
            </w:pPr>
            <w:r>
              <w:rPr>
                <w:rFonts w:ascii="Calibri" w:eastAsia="Times New Roman" w:hAnsi="Calibri" w:cs="Times New Roman"/>
                <w:szCs w:val="26"/>
              </w:rPr>
              <w:t>Updates for accessibility</w:t>
            </w:r>
          </w:p>
        </w:tc>
      </w:tr>
      <w:tr w:rsidR="008F24C5" w:rsidRPr="008F24C5" w14:paraId="0A97A3F9"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51D5ABE4"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szCs w:val="26"/>
              </w:rPr>
              <w:t>1.7</w:t>
            </w:r>
          </w:p>
        </w:tc>
        <w:tc>
          <w:tcPr>
            <w:tcW w:w="1755" w:type="dxa"/>
            <w:tcBorders>
              <w:top w:val="single" w:sz="4" w:space="0" w:color="BFBFBF"/>
              <w:left w:val="single" w:sz="4" w:space="0" w:color="BFBFBF"/>
              <w:bottom w:val="single" w:sz="4" w:space="0" w:color="BFBFBF"/>
              <w:right w:val="single" w:sz="4" w:space="0" w:color="BFBFBF"/>
            </w:tcBorders>
          </w:tcPr>
          <w:p w14:paraId="0D3034AE" w14:textId="77777777"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10.31.2024</w:t>
            </w:r>
          </w:p>
        </w:tc>
        <w:tc>
          <w:tcPr>
            <w:tcW w:w="1755" w:type="dxa"/>
            <w:tcBorders>
              <w:top w:val="single" w:sz="4" w:space="0" w:color="BFBFBF"/>
              <w:left w:val="single" w:sz="4" w:space="0" w:color="BFBFBF"/>
              <w:bottom w:val="single" w:sz="4" w:space="0" w:color="BFBFBF"/>
              <w:right w:val="single" w:sz="4" w:space="0" w:color="BFBFBF"/>
            </w:tcBorders>
          </w:tcPr>
          <w:p w14:paraId="0D61AB70" w14:textId="125E58EB"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10.31.20</w:t>
            </w:r>
            <w:r w:rsidR="00B362E4">
              <w:rPr>
                <w:rFonts w:ascii="Calibri" w:eastAsia="Times New Roman" w:hAnsi="Calibri" w:cs="Times New Roman"/>
              </w:rPr>
              <w:t>2</w:t>
            </w:r>
            <w:r w:rsidRPr="008F24C5">
              <w:rPr>
                <w:rFonts w:ascii="Calibri" w:eastAsia="Times New Roman" w:hAnsi="Calibri" w:cs="Times New Roman"/>
              </w:rPr>
              <w:t>4</w:t>
            </w:r>
          </w:p>
        </w:tc>
        <w:tc>
          <w:tcPr>
            <w:tcW w:w="4500" w:type="dxa"/>
            <w:tcBorders>
              <w:top w:val="single" w:sz="4" w:space="0" w:color="BFBFBF"/>
              <w:left w:val="single" w:sz="4" w:space="0" w:color="BFBFBF"/>
              <w:bottom w:val="single" w:sz="4" w:space="0" w:color="BFBFBF"/>
              <w:right w:val="single" w:sz="4" w:space="0" w:color="BFBFBF"/>
            </w:tcBorders>
          </w:tcPr>
          <w:p w14:paraId="76FAB250" w14:textId="77777777" w:rsidR="008F24C5" w:rsidRPr="008F24C5" w:rsidRDefault="008F24C5" w:rsidP="008F24C5">
            <w:pPr>
              <w:rPr>
                <w:rFonts w:ascii="Calibri" w:eastAsia="Times New Roman" w:hAnsi="Calibri" w:cs="Times New Roman"/>
                <w:szCs w:val="26"/>
              </w:rPr>
            </w:pPr>
            <w:r w:rsidRPr="008F24C5">
              <w:rPr>
                <w:rFonts w:ascii="Calibri" w:eastAsia="Times New Roman" w:hAnsi="Calibri" w:cs="Times New Roman"/>
                <w:szCs w:val="26"/>
              </w:rPr>
              <w:t>Minor change to section describing issuing waivers for NHS applications</w:t>
            </w:r>
          </w:p>
        </w:tc>
      </w:tr>
      <w:tr w:rsidR="008F24C5" w:rsidRPr="008F24C5" w14:paraId="7069EA5F"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767A3323"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szCs w:val="26"/>
              </w:rPr>
              <w:t>1.6</w:t>
            </w:r>
          </w:p>
        </w:tc>
        <w:tc>
          <w:tcPr>
            <w:tcW w:w="1755" w:type="dxa"/>
            <w:tcBorders>
              <w:top w:val="single" w:sz="4" w:space="0" w:color="BFBFBF"/>
              <w:left w:val="single" w:sz="4" w:space="0" w:color="BFBFBF"/>
              <w:bottom w:val="single" w:sz="4" w:space="0" w:color="BFBFBF"/>
              <w:right w:val="single" w:sz="4" w:space="0" w:color="BFBFBF"/>
            </w:tcBorders>
          </w:tcPr>
          <w:p w14:paraId="4908C1F2" w14:textId="77777777"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04.27.2023</w:t>
            </w:r>
          </w:p>
        </w:tc>
        <w:tc>
          <w:tcPr>
            <w:tcW w:w="1755" w:type="dxa"/>
            <w:tcBorders>
              <w:top w:val="single" w:sz="4" w:space="0" w:color="BFBFBF"/>
              <w:left w:val="single" w:sz="4" w:space="0" w:color="BFBFBF"/>
              <w:bottom w:val="single" w:sz="4" w:space="0" w:color="BFBFBF"/>
              <w:right w:val="single" w:sz="4" w:space="0" w:color="BFBFBF"/>
            </w:tcBorders>
          </w:tcPr>
          <w:p w14:paraId="7005410B"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rPr>
              <w:t>04.27.2023</w:t>
            </w:r>
          </w:p>
        </w:tc>
        <w:tc>
          <w:tcPr>
            <w:tcW w:w="4500" w:type="dxa"/>
            <w:tcBorders>
              <w:top w:val="single" w:sz="4" w:space="0" w:color="BFBFBF"/>
              <w:left w:val="single" w:sz="4" w:space="0" w:color="BFBFBF"/>
              <w:bottom w:val="single" w:sz="4" w:space="0" w:color="BFBFBF"/>
              <w:right w:val="single" w:sz="4" w:space="0" w:color="BFBFBF"/>
            </w:tcBorders>
          </w:tcPr>
          <w:p w14:paraId="149D44ED" w14:textId="77777777" w:rsidR="008F24C5" w:rsidRPr="008F24C5" w:rsidRDefault="008F24C5" w:rsidP="008F24C5">
            <w:pPr>
              <w:rPr>
                <w:rFonts w:ascii="Calibri" w:eastAsia="Times New Roman" w:hAnsi="Calibri" w:cs="Times New Roman"/>
                <w:szCs w:val="26"/>
              </w:rPr>
            </w:pPr>
            <w:r w:rsidRPr="008F24C5">
              <w:rPr>
                <w:rFonts w:ascii="Calibri" w:eastAsia="Times New Roman" w:hAnsi="Calibri" w:cs="Times New Roman"/>
                <w:szCs w:val="26"/>
              </w:rPr>
              <w:t>Clarified UW policy regarding HIPAA language embedded in consent form</w:t>
            </w:r>
          </w:p>
        </w:tc>
      </w:tr>
      <w:tr w:rsidR="008F24C5" w:rsidRPr="008F24C5" w14:paraId="29897200"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2A513A25"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szCs w:val="26"/>
              </w:rPr>
              <w:t>1.5</w:t>
            </w:r>
          </w:p>
        </w:tc>
        <w:tc>
          <w:tcPr>
            <w:tcW w:w="1755" w:type="dxa"/>
            <w:tcBorders>
              <w:top w:val="single" w:sz="4" w:space="0" w:color="BFBFBF"/>
              <w:left w:val="single" w:sz="4" w:space="0" w:color="BFBFBF"/>
              <w:bottom w:val="single" w:sz="4" w:space="0" w:color="BFBFBF"/>
              <w:right w:val="single" w:sz="4" w:space="0" w:color="BFBFBF"/>
            </w:tcBorders>
          </w:tcPr>
          <w:p w14:paraId="09306C32" w14:textId="77777777"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11.23.2021</w:t>
            </w:r>
          </w:p>
        </w:tc>
        <w:tc>
          <w:tcPr>
            <w:tcW w:w="1755" w:type="dxa"/>
            <w:tcBorders>
              <w:top w:val="single" w:sz="4" w:space="0" w:color="BFBFBF"/>
              <w:left w:val="single" w:sz="4" w:space="0" w:color="BFBFBF"/>
              <w:bottom w:val="single" w:sz="4" w:space="0" w:color="BFBFBF"/>
              <w:right w:val="single" w:sz="4" w:space="0" w:color="BFBFBF"/>
            </w:tcBorders>
          </w:tcPr>
          <w:p w14:paraId="21B369F8"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rPr>
              <w:t>11.23.2021</w:t>
            </w:r>
          </w:p>
        </w:tc>
        <w:tc>
          <w:tcPr>
            <w:tcW w:w="4500" w:type="dxa"/>
            <w:tcBorders>
              <w:top w:val="single" w:sz="4" w:space="0" w:color="BFBFBF"/>
              <w:left w:val="single" w:sz="4" w:space="0" w:color="BFBFBF"/>
              <w:bottom w:val="single" w:sz="4" w:space="0" w:color="BFBFBF"/>
              <w:right w:val="single" w:sz="4" w:space="0" w:color="BFBFBF"/>
            </w:tcBorders>
          </w:tcPr>
          <w:p w14:paraId="7AF52495" w14:textId="77777777" w:rsidR="008F24C5" w:rsidRPr="008F24C5" w:rsidRDefault="008F24C5" w:rsidP="008F24C5">
            <w:pPr>
              <w:rPr>
                <w:rFonts w:ascii="Calibri" w:eastAsia="Times New Roman" w:hAnsi="Calibri" w:cs="Times New Roman"/>
                <w:szCs w:val="26"/>
              </w:rPr>
            </w:pPr>
            <w:r w:rsidRPr="008F24C5">
              <w:rPr>
                <w:rFonts w:ascii="Calibri" w:eastAsia="Times New Roman" w:hAnsi="Calibri" w:cs="Times New Roman"/>
                <w:szCs w:val="26"/>
              </w:rPr>
              <w:t>Clarification about HIPAA and decedents</w:t>
            </w:r>
          </w:p>
        </w:tc>
      </w:tr>
      <w:tr w:rsidR="008F24C5" w:rsidRPr="008F24C5" w14:paraId="34808E80"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18E725DF"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szCs w:val="26"/>
              </w:rPr>
              <w:t>1.4</w:t>
            </w:r>
          </w:p>
        </w:tc>
        <w:tc>
          <w:tcPr>
            <w:tcW w:w="1755" w:type="dxa"/>
            <w:tcBorders>
              <w:top w:val="single" w:sz="4" w:space="0" w:color="BFBFBF"/>
              <w:left w:val="single" w:sz="4" w:space="0" w:color="BFBFBF"/>
              <w:bottom w:val="single" w:sz="4" w:space="0" w:color="BFBFBF"/>
              <w:right w:val="single" w:sz="4" w:space="0" w:color="BFBFBF"/>
            </w:tcBorders>
          </w:tcPr>
          <w:p w14:paraId="76A49481" w14:textId="77777777"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06.24.2021</w:t>
            </w:r>
          </w:p>
        </w:tc>
        <w:tc>
          <w:tcPr>
            <w:tcW w:w="1755" w:type="dxa"/>
            <w:tcBorders>
              <w:top w:val="single" w:sz="4" w:space="0" w:color="BFBFBF"/>
              <w:left w:val="single" w:sz="4" w:space="0" w:color="BFBFBF"/>
              <w:bottom w:val="single" w:sz="4" w:space="0" w:color="BFBFBF"/>
              <w:right w:val="single" w:sz="4" w:space="0" w:color="BFBFBF"/>
            </w:tcBorders>
          </w:tcPr>
          <w:p w14:paraId="22E2176B"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rPr>
              <w:t>06.24.2021</w:t>
            </w:r>
          </w:p>
        </w:tc>
        <w:tc>
          <w:tcPr>
            <w:tcW w:w="4500" w:type="dxa"/>
            <w:tcBorders>
              <w:top w:val="single" w:sz="4" w:space="0" w:color="BFBFBF"/>
              <w:left w:val="single" w:sz="4" w:space="0" w:color="BFBFBF"/>
              <w:bottom w:val="single" w:sz="4" w:space="0" w:color="BFBFBF"/>
              <w:right w:val="single" w:sz="4" w:space="0" w:color="BFBFBF"/>
            </w:tcBorders>
          </w:tcPr>
          <w:p w14:paraId="56A935C4" w14:textId="77777777" w:rsidR="008F24C5" w:rsidRPr="008F24C5" w:rsidRDefault="008F24C5" w:rsidP="008F24C5">
            <w:pPr>
              <w:rPr>
                <w:rFonts w:ascii="Calibri" w:eastAsia="Times New Roman" w:hAnsi="Calibri" w:cs="Times New Roman"/>
                <w:szCs w:val="26"/>
              </w:rPr>
            </w:pPr>
            <w:r w:rsidRPr="008F24C5">
              <w:rPr>
                <w:rFonts w:ascii="Calibri" w:eastAsia="Times New Roman" w:hAnsi="Calibri" w:cs="Times New Roman"/>
                <w:szCs w:val="26"/>
              </w:rPr>
              <w:t>Updated information about decedents and WA State law RCW 70.02</w:t>
            </w:r>
          </w:p>
        </w:tc>
      </w:tr>
      <w:tr w:rsidR="008F24C5" w:rsidRPr="008F24C5" w14:paraId="45745EA6"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42E7865D"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szCs w:val="26"/>
              </w:rPr>
              <w:t>1.3</w:t>
            </w:r>
          </w:p>
        </w:tc>
        <w:tc>
          <w:tcPr>
            <w:tcW w:w="1755" w:type="dxa"/>
            <w:tcBorders>
              <w:top w:val="single" w:sz="4" w:space="0" w:color="BFBFBF"/>
              <w:left w:val="single" w:sz="4" w:space="0" w:color="BFBFBF"/>
              <w:bottom w:val="single" w:sz="4" w:space="0" w:color="BFBFBF"/>
              <w:right w:val="single" w:sz="4" w:space="0" w:color="BFBFBF"/>
            </w:tcBorders>
          </w:tcPr>
          <w:p w14:paraId="471A6AA9" w14:textId="77777777" w:rsidR="008F24C5" w:rsidRPr="008F24C5" w:rsidRDefault="008F24C5" w:rsidP="008F24C5">
            <w:pPr>
              <w:jc w:val="center"/>
              <w:rPr>
                <w:rFonts w:ascii="Calibri" w:eastAsia="Times New Roman" w:hAnsi="Calibri" w:cs="Times New Roman"/>
              </w:rPr>
            </w:pPr>
            <w:r w:rsidRPr="008F24C5">
              <w:rPr>
                <w:rFonts w:ascii="Calibri" w:eastAsia="Times New Roman" w:hAnsi="Calibri" w:cs="Times New Roman"/>
              </w:rPr>
              <w:t>03.25.2021</w:t>
            </w:r>
          </w:p>
        </w:tc>
        <w:tc>
          <w:tcPr>
            <w:tcW w:w="1755" w:type="dxa"/>
            <w:tcBorders>
              <w:top w:val="single" w:sz="4" w:space="0" w:color="BFBFBF"/>
              <w:left w:val="single" w:sz="4" w:space="0" w:color="BFBFBF"/>
              <w:bottom w:val="single" w:sz="4" w:space="0" w:color="BFBFBF"/>
              <w:right w:val="single" w:sz="4" w:space="0" w:color="BFBFBF"/>
            </w:tcBorders>
          </w:tcPr>
          <w:p w14:paraId="5B7ABD2B" w14:textId="77777777" w:rsidR="008F24C5" w:rsidRPr="008F24C5" w:rsidRDefault="008F24C5" w:rsidP="008F24C5">
            <w:pPr>
              <w:jc w:val="center"/>
              <w:rPr>
                <w:rFonts w:ascii="Calibri" w:eastAsia="Times New Roman" w:hAnsi="Calibri" w:cs="Times New Roman"/>
                <w:szCs w:val="26"/>
              </w:rPr>
            </w:pPr>
            <w:r w:rsidRPr="008F24C5">
              <w:rPr>
                <w:rFonts w:ascii="Calibri" w:eastAsia="Times New Roman" w:hAnsi="Calibri" w:cs="Times New Roman"/>
              </w:rPr>
              <w:t>03.25.2021</w:t>
            </w:r>
          </w:p>
        </w:tc>
        <w:tc>
          <w:tcPr>
            <w:tcW w:w="4500" w:type="dxa"/>
            <w:tcBorders>
              <w:top w:val="single" w:sz="4" w:space="0" w:color="BFBFBF"/>
              <w:left w:val="single" w:sz="4" w:space="0" w:color="BFBFBF"/>
              <w:bottom w:val="single" w:sz="4" w:space="0" w:color="BFBFBF"/>
              <w:right w:val="single" w:sz="4" w:space="0" w:color="BFBFBF"/>
            </w:tcBorders>
          </w:tcPr>
          <w:p w14:paraId="0EB80A6B" w14:textId="77777777" w:rsidR="008F24C5" w:rsidRPr="008F24C5" w:rsidRDefault="008F24C5" w:rsidP="008F24C5">
            <w:pPr>
              <w:rPr>
                <w:rFonts w:ascii="Calibri" w:eastAsia="Times New Roman" w:hAnsi="Calibri" w:cs="Times New Roman"/>
                <w:szCs w:val="26"/>
              </w:rPr>
            </w:pPr>
            <w:r w:rsidRPr="008F24C5">
              <w:rPr>
                <w:rFonts w:ascii="Calibri" w:eastAsia="Times New Roman" w:hAnsi="Calibri" w:cs="Times New Roman"/>
                <w:szCs w:val="26"/>
              </w:rPr>
              <w:t>Add use of e-signature requirements</w:t>
            </w:r>
          </w:p>
        </w:tc>
      </w:tr>
      <w:tr w:rsidR="008F24C5" w:rsidRPr="008F24C5" w14:paraId="7A77B506" w14:textId="77777777" w:rsidTr="008F24C5">
        <w:tc>
          <w:tcPr>
            <w:tcW w:w="2160" w:type="dxa"/>
            <w:tcBorders>
              <w:top w:val="single" w:sz="4" w:space="0" w:color="BFBFBF"/>
              <w:left w:val="single" w:sz="4" w:space="0" w:color="BFBFBF"/>
              <w:bottom w:val="single" w:sz="4" w:space="0" w:color="BFBFBF"/>
              <w:right w:val="single" w:sz="4" w:space="0" w:color="BFBFBF"/>
            </w:tcBorders>
          </w:tcPr>
          <w:p w14:paraId="1C5FCD7D" w14:textId="77777777" w:rsidR="008F24C5" w:rsidRPr="008F24C5" w:rsidRDefault="008F24C5" w:rsidP="008F24C5">
            <w:pPr>
              <w:jc w:val="center"/>
              <w:rPr>
                <w:rFonts w:ascii="Calibri" w:eastAsia="Times New Roman" w:hAnsi="Calibri" w:cs="Times New Roman"/>
                <w:color w:val="000000"/>
              </w:rPr>
            </w:pPr>
            <w:r w:rsidRPr="008F24C5">
              <w:rPr>
                <w:rFonts w:ascii="Calibri" w:eastAsia="Times New Roman" w:hAnsi="Calibri" w:cs="Times New Roman"/>
                <w:color w:val="000000"/>
              </w:rPr>
              <w:t>Previous versions</w:t>
            </w:r>
          </w:p>
        </w:tc>
        <w:tc>
          <w:tcPr>
            <w:tcW w:w="1755" w:type="dxa"/>
            <w:tcBorders>
              <w:top w:val="single" w:sz="4" w:space="0" w:color="BFBFBF"/>
              <w:left w:val="single" w:sz="4" w:space="0" w:color="BFBFBF"/>
              <w:bottom w:val="single" w:sz="4" w:space="0" w:color="BFBFBF"/>
              <w:right w:val="single" w:sz="4" w:space="0" w:color="BFBFBF"/>
            </w:tcBorders>
          </w:tcPr>
          <w:p w14:paraId="225AFD51" w14:textId="77777777" w:rsidR="008F24C5" w:rsidRPr="008F24C5" w:rsidRDefault="008F24C5" w:rsidP="008F24C5">
            <w:pPr>
              <w:jc w:val="center"/>
              <w:rPr>
                <w:rFonts w:ascii="Calibri" w:eastAsia="Times New Roman" w:hAnsi="Calibri" w:cs="Times New Roman"/>
                <w:color w:val="000000"/>
                <w:szCs w:val="26"/>
              </w:rPr>
            </w:pPr>
          </w:p>
        </w:tc>
        <w:tc>
          <w:tcPr>
            <w:tcW w:w="1755" w:type="dxa"/>
            <w:tcBorders>
              <w:top w:val="single" w:sz="4" w:space="0" w:color="BFBFBF"/>
              <w:left w:val="single" w:sz="4" w:space="0" w:color="BFBFBF"/>
              <w:bottom w:val="single" w:sz="4" w:space="0" w:color="BFBFBF"/>
              <w:right w:val="single" w:sz="4" w:space="0" w:color="BFBFBF"/>
            </w:tcBorders>
          </w:tcPr>
          <w:p w14:paraId="17B4DC27" w14:textId="77777777" w:rsidR="008F24C5" w:rsidRPr="008F24C5" w:rsidRDefault="008F24C5" w:rsidP="008F24C5">
            <w:pPr>
              <w:jc w:val="center"/>
              <w:rPr>
                <w:rFonts w:ascii="Calibri" w:eastAsia="Times New Roman" w:hAnsi="Calibri" w:cs="Times New Roman"/>
                <w:color w:val="000000"/>
                <w:szCs w:val="26"/>
              </w:rPr>
            </w:pPr>
          </w:p>
        </w:tc>
        <w:tc>
          <w:tcPr>
            <w:tcW w:w="4500" w:type="dxa"/>
            <w:tcBorders>
              <w:top w:val="single" w:sz="4" w:space="0" w:color="BFBFBF"/>
              <w:left w:val="single" w:sz="4" w:space="0" w:color="BFBFBF"/>
              <w:bottom w:val="single" w:sz="4" w:space="0" w:color="BFBFBF"/>
              <w:right w:val="single" w:sz="4" w:space="0" w:color="BFBFBF"/>
            </w:tcBorders>
          </w:tcPr>
          <w:p w14:paraId="106E81D6" w14:textId="77777777" w:rsidR="008F24C5" w:rsidRPr="008F24C5" w:rsidRDefault="008F24C5" w:rsidP="008F24C5">
            <w:pPr>
              <w:rPr>
                <w:rFonts w:ascii="Calibri" w:eastAsia="Times New Roman" w:hAnsi="Calibri" w:cs="Times New Roman"/>
                <w:color w:val="000000"/>
              </w:rPr>
            </w:pPr>
            <w:r w:rsidRPr="008F24C5">
              <w:rPr>
                <w:rFonts w:ascii="Calibri" w:eastAsia="Times New Roman" w:hAnsi="Calibri" w:cs="Times New Roman"/>
                <w:color w:val="000000"/>
              </w:rPr>
              <w:t xml:space="preserve">For older versions: HSD staff refer to the SharePoint Document Library; Others – contact </w:t>
            </w:r>
            <w:hyperlink r:id="rId23" w:history="1">
              <w:r w:rsidRPr="008F24C5">
                <w:rPr>
                  <w:rFonts w:ascii="Calibri" w:eastAsia="Times New Roman" w:hAnsi="Calibri" w:cs="Times New Roman"/>
                  <w:color w:val="0563C1"/>
                  <w:u w:val="single"/>
                </w:rPr>
                <w:t>hsdinfo@uw.edu</w:t>
              </w:r>
            </w:hyperlink>
            <w:r w:rsidRPr="008F24C5">
              <w:rPr>
                <w:rFonts w:ascii="Calibri" w:eastAsia="Times New Roman" w:hAnsi="Calibri" w:cs="Times New Roman"/>
                <w:color w:val="000000"/>
              </w:rPr>
              <w:t xml:space="preserve">. </w:t>
            </w:r>
          </w:p>
        </w:tc>
      </w:tr>
    </w:tbl>
    <w:p w14:paraId="5D688F8E" w14:textId="77777777" w:rsidR="008F24C5" w:rsidRPr="008F24C5" w:rsidRDefault="008F24C5" w:rsidP="008F24C5">
      <w:pPr>
        <w:spacing w:before="160" w:after="0" w:line="257" w:lineRule="auto"/>
        <w:rPr>
          <w:rFonts w:ascii="Calibri" w:eastAsia="Calibri" w:hAnsi="Calibri" w:cs="Times New Roman"/>
          <w:sz w:val="18"/>
          <w:szCs w:val="18"/>
          <w:lang w:eastAsia="en-US"/>
        </w:rPr>
      </w:pPr>
      <w:r w:rsidRPr="008F24C5">
        <w:rPr>
          <w:rFonts w:ascii="Calibri" w:eastAsia="Calibri" w:hAnsi="Calibri" w:cs="Calibri"/>
          <w:b/>
          <w:bCs/>
          <w:sz w:val="18"/>
          <w:szCs w:val="18"/>
          <w:lang w:eastAsia="en-US"/>
        </w:rPr>
        <w:t xml:space="preserve">Keywords: </w:t>
      </w:r>
      <w:r w:rsidRPr="008F24C5">
        <w:rPr>
          <w:rFonts w:ascii="Calibri" w:eastAsia="Calibri" w:hAnsi="Calibri" w:cs="Calibri"/>
          <w:sz w:val="18"/>
          <w:szCs w:val="18"/>
          <w:lang w:eastAsia="en-US"/>
        </w:rPr>
        <w:t>HIPAA</w:t>
      </w:r>
    </w:p>
    <w:p w14:paraId="575646A0" w14:textId="77777777" w:rsidR="008F24C5" w:rsidRDefault="008F24C5" w:rsidP="00F7040E"/>
    <w:sectPr w:rsidR="008F24C5" w:rsidSect="000C3F1E">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221B" w14:textId="77777777" w:rsidR="009807C5" w:rsidRDefault="009807C5" w:rsidP="00480321">
      <w:pPr>
        <w:spacing w:after="0" w:line="240" w:lineRule="auto"/>
      </w:pPr>
      <w:r>
        <w:separator/>
      </w:r>
    </w:p>
  </w:endnote>
  <w:endnote w:type="continuationSeparator" w:id="0">
    <w:p w14:paraId="2BC2C08B" w14:textId="77777777" w:rsidR="009807C5" w:rsidRDefault="009807C5" w:rsidP="0048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9671" w14:textId="737DF082" w:rsidR="00A57212" w:rsidRDefault="002D5528" w:rsidP="1331C5BB">
    <w:pPr>
      <w:pStyle w:val="Footer"/>
      <w:tabs>
        <w:tab w:val="clear" w:pos="4680"/>
        <w:tab w:val="clear" w:pos="9360"/>
        <w:tab w:val="center" w:pos="5310"/>
        <w:tab w:val="right" w:pos="10800"/>
      </w:tabs>
    </w:pPr>
    <w:r w:rsidRPr="005031DB">
      <w:rPr>
        <w:rFonts w:ascii="Calibri" w:hAnsi="Calibri" w:cs="Calibri"/>
        <w:sz w:val="18"/>
        <w:szCs w:val="18"/>
      </w:rPr>
      <w:t>Date Posted 0</w:t>
    </w:r>
    <w:r w:rsidR="008F24C5">
      <w:rPr>
        <w:rFonts w:ascii="Calibri" w:hAnsi="Calibri" w:cs="Calibri"/>
        <w:sz w:val="18"/>
        <w:szCs w:val="18"/>
      </w:rPr>
      <w:t>2</w:t>
    </w:r>
    <w:r w:rsidRPr="005031DB">
      <w:rPr>
        <w:rFonts w:ascii="Calibri" w:hAnsi="Calibri" w:cs="Calibri"/>
        <w:sz w:val="18"/>
        <w:szCs w:val="18"/>
      </w:rPr>
      <w:t>.2</w:t>
    </w:r>
    <w:r w:rsidR="008F24C5">
      <w:rPr>
        <w:rFonts w:ascii="Calibri" w:hAnsi="Calibri" w:cs="Calibri"/>
        <w:sz w:val="18"/>
        <w:szCs w:val="18"/>
      </w:rPr>
      <w:t>3</w:t>
    </w:r>
    <w:r w:rsidRPr="005031DB">
      <w:rPr>
        <w:rFonts w:ascii="Calibri" w:hAnsi="Calibri" w:cs="Calibri"/>
        <w:sz w:val="18"/>
        <w:szCs w:val="18"/>
      </w:rPr>
      <w:t>.202</w:t>
    </w:r>
    <w:r w:rsidR="008F24C5">
      <w:rPr>
        <w:rFonts w:ascii="Calibri" w:hAnsi="Calibri" w:cs="Calibri"/>
        <w:sz w:val="18"/>
        <w:szCs w:val="18"/>
      </w:rPr>
      <w:t>6</w:t>
    </w:r>
  </w:p>
  <w:p w14:paraId="29230D77" w14:textId="2D93329C" w:rsidR="1331C5BB" w:rsidRDefault="008F24C5" w:rsidP="1331C5BB">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HIPAA</w:t>
    </w:r>
  </w:p>
  <w:p w14:paraId="6CFE695D" w14:textId="39EA5E02" w:rsidR="1331C5BB" w:rsidRDefault="1331C5BB" w:rsidP="1331C5BB">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sidR="008F24C5">
      <w:rPr>
        <w:rFonts w:ascii="Calibri" w:hAnsi="Calibri" w:cs="Calibri"/>
        <w:sz w:val="18"/>
        <w:szCs w:val="18"/>
      </w:rPr>
      <w:t>1.8</w:t>
    </w:r>
  </w:p>
  <w:p w14:paraId="74679291" w14:textId="4D4B0B9A" w:rsidR="005031DB" w:rsidRPr="00A57212" w:rsidRDefault="00BC30F8" w:rsidP="00BC30F8">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sidRPr="005031DB">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sidRPr="005031DB">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17CC" w14:textId="77777777" w:rsidR="009807C5" w:rsidRDefault="009807C5" w:rsidP="00480321">
      <w:pPr>
        <w:spacing w:after="0" w:line="240" w:lineRule="auto"/>
      </w:pPr>
      <w:bookmarkStart w:id="0" w:name="_Hlk212119302"/>
      <w:bookmarkEnd w:id="0"/>
      <w:r>
        <w:separator/>
      </w:r>
    </w:p>
  </w:footnote>
  <w:footnote w:type="continuationSeparator" w:id="0">
    <w:p w14:paraId="1C92E273" w14:textId="77777777" w:rsidR="009807C5" w:rsidRDefault="009807C5" w:rsidP="00480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BC1"/>
    <w:multiLevelType w:val="hybridMultilevel"/>
    <w:tmpl w:val="C2EE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2790D"/>
    <w:multiLevelType w:val="hybridMultilevel"/>
    <w:tmpl w:val="8416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043A5"/>
    <w:multiLevelType w:val="hybridMultilevel"/>
    <w:tmpl w:val="BE4C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A50"/>
    <w:multiLevelType w:val="hybridMultilevel"/>
    <w:tmpl w:val="A9A82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E659B"/>
    <w:multiLevelType w:val="hybridMultilevel"/>
    <w:tmpl w:val="539C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44CE2"/>
    <w:multiLevelType w:val="hybridMultilevel"/>
    <w:tmpl w:val="2B1C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120075">
    <w:abstractNumId w:val="0"/>
  </w:num>
  <w:num w:numId="2" w16cid:durableId="459735105">
    <w:abstractNumId w:val="2"/>
  </w:num>
  <w:num w:numId="3" w16cid:durableId="1814367810">
    <w:abstractNumId w:val="1"/>
  </w:num>
  <w:num w:numId="4" w16cid:durableId="616301282">
    <w:abstractNumId w:val="3"/>
  </w:num>
  <w:num w:numId="5" w16cid:durableId="1997882297">
    <w:abstractNumId w:val="4"/>
  </w:num>
  <w:num w:numId="6" w16cid:durableId="52948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CD002"/>
    <w:rsid w:val="00010F35"/>
    <w:rsid w:val="0002199D"/>
    <w:rsid w:val="00044FC6"/>
    <w:rsid w:val="00050820"/>
    <w:rsid w:val="000C2EF9"/>
    <w:rsid w:val="000C3F1E"/>
    <w:rsid w:val="00100985"/>
    <w:rsid w:val="00107353"/>
    <w:rsid w:val="00112657"/>
    <w:rsid w:val="00112B6F"/>
    <w:rsid w:val="001310CB"/>
    <w:rsid w:val="00144ED4"/>
    <w:rsid w:val="00147CDA"/>
    <w:rsid w:val="00166ABA"/>
    <w:rsid w:val="001A514E"/>
    <w:rsid w:val="001B1B5E"/>
    <w:rsid w:val="001B75EE"/>
    <w:rsid w:val="001C74D4"/>
    <w:rsid w:val="001D2423"/>
    <w:rsid w:val="001E220C"/>
    <w:rsid w:val="0020552B"/>
    <w:rsid w:val="0029700A"/>
    <w:rsid w:val="002A62ED"/>
    <w:rsid w:val="002B79B2"/>
    <w:rsid w:val="002D5528"/>
    <w:rsid w:val="002E2E55"/>
    <w:rsid w:val="002F3DD8"/>
    <w:rsid w:val="00335263"/>
    <w:rsid w:val="0033670B"/>
    <w:rsid w:val="00453547"/>
    <w:rsid w:val="00461F9F"/>
    <w:rsid w:val="00480321"/>
    <w:rsid w:val="004D5FB4"/>
    <w:rsid w:val="005031DB"/>
    <w:rsid w:val="005D37AA"/>
    <w:rsid w:val="005D631E"/>
    <w:rsid w:val="005D655D"/>
    <w:rsid w:val="005E75A2"/>
    <w:rsid w:val="006174A4"/>
    <w:rsid w:val="00621D2A"/>
    <w:rsid w:val="00627551"/>
    <w:rsid w:val="00627E40"/>
    <w:rsid w:val="00654F27"/>
    <w:rsid w:val="00671EF0"/>
    <w:rsid w:val="00681EE6"/>
    <w:rsid w:val="00696039"/>
    <w:rsid w:val="006B1EA3"/>
    <w:rsid w:val="006B416E"/>
    <w:rsid w:val="006B4DC4"/>
    <w:rsid w:val="006C6609"/>
    <w:rsid w:val="006D5219"/>
    <w:rsid w:val="006F10CD"/>
    <w:rsid w:val="00735D13"/>
    <w:rsid w:val="00790093"/>
    <w:rsid w:val="007D4861"/>
    <w:rsid w:val="007E2F33"/>
    <w:rsid w:val="008173C2"/>
    <w:rsid w:val="008316CD"/>
    <w:rsid w:val="00847DB5"/>
    <w:rsid w:val="0088227D"/>
    <w:rsid w:val="008A1A11"/>
    <w:rsid w:val="008C21D8"/>
    <w:rsid w:val="008F24C5"/>
    <w:rsid w:val="008F6B8E"/>
    <w:rsid w:val="00937C8E"/>
    <w:rsid w:val="009574C6"/>
    <w:rsid w:val="009807C5"/>
    <w:rsid w:val="00986250"/>
    <w:rsid w:val="009951B5"/>
    <w:rsid w:val="009F2B57"/>
    <w:rsid w:val="00A025F3"/>
    <w:rsid w:val="00A50D98"/>
    <w:rsid w:val="00A57212"/>
    <w:rsid w:val="00A6058F"/>
    <w:rsid w:val="00A65352"/>
    <w:rsid w:val="00A822B6"/>
    <w:rsid w:val="00AB07D3"/>
    <w:rsid w:val="00AF19A6"/>
    <w:rsid w:val="00B33226"/>
    <w:rsid w:val="00B362E4"/>
    <w:rsid w:val="00B37799"/>
    <w:rsid w:val="00B46C4E"/>
    <w:rsid w:val="00B64119"/>
    <w:rsid w:val="00B8159E"/>
    <w:rsid w:val="00B950AE"/>
    <w:rsid w:val="00BA5605"/>
    <w:rsid w:val="00BB06DE"/>
    <w:rsid w:val="00BC30F8"/>
    <w:rsid w:val="00BE76B2"/>
    <w:rsid w:val="00BF4551"/>
    <w:rsid w:val="00BF75D2"/>
    <w:rsid w:val="00C05D60"/>
    <w:rsid w:val="00C1694E"/>
    <w:rsid w:val="00C240BA"/>
    <w:rsid w:val="00C45B6C"/>
    <w:rsid w:val="00C730C6"/>
    <w:rsid w:val="00CA775C"/>
    <w:rsid w:val="00CD3C87"/>
    <w:rsid w:val="00CE4856"/>
    <w:rsid w:val="00CF14F5"/>
    <w:rsid w:val="00CF5F23"/>
    <w:rsid w:val="00D20B6A"/>
    <w:rsid w:val="00D27027"/>
    <w:rsid w:val="00D27A48"/>
    <w:rsid w:val="00D816DB"/>
    <w:rsid w:val="00DA61E9"/>
    <w:rsid w:val="00DA694E"/>
    <w:rsid w:val="00DB4827"/>
    <w:rsid w:val="00DE46F7"/>
    <w:rsid w:val="00DF6D8A"/>
    <w:rsid w:val="00E65B06"/>
    <w:rsid w:val="00E9247D"/>
    <w:rsid w:val="00E96E9D"/>
    <w:rsid w:val="00EA1083"/>
    <w:rsid w:val="00EA749F"/>
    <w:rsid w:val="00ED0E8D"/>
    <w:rsid w:val="00F3069F"/>
    <w:rsid w:val="00F420AB"/>
    <w:rsid w:val="00F46565"/>
    <w:rsid w:val="00F7040E"/>
    <w:rsid w:val="00FB1D56"/>
    <w:rsid w:val="00FB70EF"/>
    <w:rsid w:val="00FE241B"/>
    <w:rsid w:val="00FE2F40"/>
    <w:rsid w:val="1331C5BB"/>
    <w:rsid w:val="1B5878C1"/>
    <w:rsid w:val="3B8BA74F"/>
    <w:rsid w:val="46114D08"/>
    <w:rsid w:val="55FCD002"/>
    <w:rsid w:val="73DCF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D002"/>
  <w15:chartTrackingRefBased/>
  <w15:docId w15:val="{8283B5E5-707C-4D48-B861-238A47A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80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321"/>
  </w:style>
  <w:style w:type="paragraph" w:styleId="Footer">
    <w:name w:val="footer"/>
    <w:basedOn w:val="Normal"/>
    <w:link w:val="FooterChar"/>
    <w:uiPriority w:val="99"/>
    <w:unhideWhenUsed/>
    <w:qFormat/>
    <w:rsid w:val="00480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321"/>
  </w:style>
  <w:style w:type="table" w:styleId="TableGrid">
    <w:name w:val="Table Grid"/>
    <w:basedOn w:val="TableNormal"/>
    <w:uiPriority w:val="59"/>
    <w:rsid w:val="00B8159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shington.edu/research/hsd/guidance/consent/" TargetMode="External"/><Relationship Id="rId18" Type="http://schemas.openxmlformats.org/officeDocument/2006/relationships/hyperlink" Target="https://app.leg.wa.gov/rcw/default.aspx?cite=7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pts.washington.edu/comply/docs/comp_104.pdf" TargetMode="External"/><Relationship Id="rId7" Type="http://schemas.openxmlformats.org/officeDocument/2006/relationships/webSettings" Target="webSettings.xml"/><Relationship Id="rId12" Type="http://schemas.openxmlformats.org/officeDocument/2006/relationships/hyperlink" Target="https://depts.washington.edu/comply/docs/comp_103.pdf" TargetMode="External"/><Relationship Id="rId17" Type="http://schemas.openxmlformats.org/officeDocument/2006/relationships/hyperlink" Target="https://www.ecfr.gov/current/title-45/subtitle-A/subchapter-C/part-164?toc=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45/subtitle-A/subchapter-C/part-162" TargetMode="External"/><Relationship Id="rId20" Type="http://schemas.openxmlformats.org/officeDocument/2006/relationships/hyperlink" Target="https://depts.washington.edu/comply/docs/comp_10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pts.washington.edu/comply/docs/Glossary.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cfr.gov/current/title-45/subtitle-A/subchapter-C/part-160?toc=1" TargetMode="External"/><Relationship Id="rId23" Type="http://schemas.openxmlformats.org/officeDocument/2006/relationships/hyperlink" Target="mailto:hsdinfo@uw.edu" TargetMode="External"/><Relationship Id="rId10" Type="http://schemas.openxmlformats.org/officeDocument/2006/relationships/image" Target="media/image1.png"/><Relationship Id="rId19" Type="http://schemas.openxmlformats.org/officeDocument/2006/relationships/hyperlink" Target="https://depts.washington.edu/comply/docs/comp_1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ington.edu/research/hsd/guidance/consent/" TargetMode="External"/><Relationship Id="rId22" Type="http://schemas.openxmlformats.org/officeDocument/2006/relationships/hyperlink" Target="https://depts.washington.edu/comply/docs/Gloss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C2EA80D0C1A49BCAC3E4720145B2A" ma:contentTypeVersion="0" ma:contentTypeDescription="Create a new document." ma:contentTypeScope="" ma:versionID="7f3b1bbbc01878294cc3412d7d4f79de">
  <xsd:schema xmlns:xsd="http://www.w3.org/2001/XMLSchema" xmlns:xs="http://www.w3.org/2001/XMLSchema" xmlns:p="http://schemas.microsoft.com/office/2006/metadata/properties" targetNamespace="http://schemas.microsoft.com/office/2006/metadata/properties" ma:root="true" ma:fieldsID="758a3746f4def81424d2617727689f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542E4-3236-4123-A015-DFA92647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AC6E07-B4EF-4FB8-AD4F-0896FC18835D}">
  <ds:schemaRefs>
    <ds:schemaRef ds:uri="http://schemas.microsoft.com/sharepoint/v3/contenttype/forms"/>
  </ds:schemaRefs>
</ds:datastoreItem>
</file>

<file path=customXml/itemProps3.xml><?xml version="1.0" encoding="utf-8"?>
<ds:datastoreItem xmlns:ds="http://schemas.openxmlformats.org/officeDocument/2006/customXml" ds:itemID="{F1F9BD43-EADA-4CC2-A038-D57DEB562B6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Edwards</dc:creator>
  <cp:keywords/>
  <dc:description/>
  <cp:lastModifiedBy>Dolly Morse</cp:lastModifiedBy>
  <cp:revision>7</cp:revision>
  <dcterms:created xsi:type="dcterms:W3CDTF">2026-02-23T23:08:00Z</dcterms:created>
  <dcterms:modified xsi:type="dcterms:W3CDTF">2026-02-23T23:40:00Z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0x01010049DC2EA80D0C1A49BCAC3E4720145B2A</vt:lpwstr>
  </property>
</Properties>
</file>