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A308" w14:textId="77777777" w:rsidR="005928D8" w:rsidRDefault="005928D8" w:rsidP="005928D8">
      <w:pPr>
        <w:pStyle w:val="Heading1"/>
      </w:pPr>
      <w:r>
        <w:t>PURPOSE</w:t>
      </w:r>
    </w:p>
    <w:p w14:paraId="0E0EA37F" w14:textId="6119C95E" w:rsidR="00925DEF" w:rsidRDefault="00C02F02" w:rsidP="007932A2">
      <w:pPr>
        <w:pStyle w:val="Heading2"/>
      </w:pPr>
      <w:r w:rsidRPr="00C02F02">
        <w:t>This document describes the</w:t>
      </w:r>
      <w:r w:rsidR="00B87561">
        <w:t xml:space="preserve"> </w:t>
      </w:r>
      <w:r w:rsidR="007932A2">
        <w:t>procedure for the IRB to follow when it wishes to</w:t>
      </w:r>
      <w:r w:rsidR="00337AF6">
        <w:t xml:space="preserve"> obtain an ethics consultation during the review process. </w:t>
      </w:r>
    </w:p>
    <w:p w14:paraId="153E9102" w14:textId="42C3234D" w:rsidR="00337AF6" w:rsidRDefault="00352CAE" w:rsidP="007932A2">
      <w:pPr>
        <w:pStyle w:val="Heading2"/>
      </w:pPr>
      <w:r>
        <w:t xml:space="preserve"> Examples of situations for which an ethics consultation might be useful include (but are not limited to):</w:t>
      </w:r>
    </w:p>
    <w:p w14:paraId="37537D27" w14:textId="1168C7FA" w:rsidR="00352CAE" w:rsidRDefault="00352CAE" w:rsidP="00352CAE">
      <w:pPr>
        <w:pStyle w:val="Heading3"/>
      </w:pPr>
      <w:r>
        <w:t>Research with novel technologies</w:t>
      </w:r>
    </w:p>
    <w:p w14:paraId="0387F258" w14:textId="68D9F1DF" w:rsidR="00352CAE" w:rsidRDefault="00352CAE" w:rsidP="00352CAE">
      <w:pPr>
        <w:pStyle w:val="Heading3"/>
      </w:pPr>
      <w:r>
        <w:t>Research with a population of subjects not often involved in research</w:t>
      </w:r>
    </w:p>
    <w:p w14:paraId="7BCC8986" w14:textId="34EF7CE8" w:rsidR="00352CAE" w:rsidRDefault="00352CAE" w:rsidP="00352CAE">
      <w:pPr>
        <w:pStyle w:val="Heading3"/>
      </w:pPr>
      <w:r>
        <w:t>Questions about study design (e.g., use of a placebo)</w:t>
      </w:r>
    </w:p>
    <w:p w14:paraId="49ED7006" w14:textId="6F9156FE" w:rsidR="00352CAE" w:rsidRDefault="00352CAE" w:rsidP="00352CAE">
      <w:pPr>
        <w:pStyle w:val="Heading3"/>
      </w:pPr>
      <w:r>
        <w:t>Concerns about inclusion and exclusion criteria</w:t>
      </w:r>
    </w:p>
    <w:p w14:paraId="6297AB3E" w14:textId="35C33693" w:rsidR="00352CAE" w:rsidRDefault="00352CAE" w:rsidP="00352CAE">
      <w:pPr>
        <w:pStyle w:val="Heading3"/>
      </w:pPr>
      <w:r>
        <w:t>Identifying and assessing risks and potential benefits</w:t>
      </w:r>
    </w:p>
    <w:p w14:paraId="532E1797" w14:textId="58720980" w:rsidR="00352CAE" w:rsidRDefault="00352CAE" w:rsidP="00352CAE">
      <w:pPr>
        <w:pStyle w:val="Heading3"/>
      </w:pPr>
      <w:r>
        <w:t>Concerns about the relationship between researchers and subjects</w:t>
      </w:r>
    </w:p>
    <w:p w14:paraId="2A4BD4CC" w14:textId="106B50A9" w:rsidR="00352CAE" w:rsidRDefault="00352CAE" w:rsidP="00352CAE">
      <w:pPr>
        <w:pStyle w:val="Heading3"/>
      </w:pPr>
      <w:r>
        <w:t xml:space="preserve">Concerns about the relationship or distinction between </w:t>
      </w:r>
      <w:proofErr w:type="gramStart"/>
      <w:r>
        <w:t>the research</w:t>
      </w:r>
      <w:proofErr w:type="gramEnd"/>
      <w:r>
        <w:t xml:space="preserve"> and clinical care</w:t>
      </w:r>
    </w:p>
    <w:p w14:paraId="46A4C8F2" w14:textId="1AEE4A98" w:rsidR="00352CAE" w:rsidRDefault="00352CAE" w:rsidP="00352CAE">
      <w:pPr>
        <w:pStyle w:val="Heading3"/>
      </w:pPr>
      <w:r>
        <w:t>The behavior of enrolled subjects</w:t>
      </w:r>
    </w:p>
    <w:p w14:paraId="00021620" w14:textId="7EFC020E" w:rsidR="00352CAE" w:rsidRDefault="00352CAE" w:rsidP="00352CAE">
      <w:pPr>
        <w:pStyle w:val="Heading3"/>
      </w:pPr>
      <w:r>
        <w:t>Unexpected research findings</w:t>
      </w:r>
    </w:p>
    <w:p w14:paraId="6B177BF9" w14:textId="715D59A2" w:rsidR="00352CAE" w:rsidRDefault="00352CAE" w:rsidP="00352CAE">
      <w:pPr>
        <w:pStyle w:val="Heading3"/>
      </w:pPr>
      <w:r>
        <w:t>The disclosure of interim findings o</w:t>
      </w:r>
      <w:r w:rsidR="00567AAF">
        <w:t>n</w:t>
      </w:r>
      <w:r>
        <w:t xml:space="preserve"> subjects</w:t>
      </w:r>
    </w:p>
    <w:p w14:paraId="7BFADC69" w14:textId="66971D0B" w:rsidR="007932A2" w:rsidRDefault="007932A2" w:rsidP="007932A2">
      <w:pPr>
        <w:pStyle w:val="Heading1"/>
      </w:pPr>
      <w:r>
        <w:t>POLICIES</w:t>
      </w:r>
    </w:p>
    <w:p w14:paraId="73CCE811" w14:textId="457C14C8" w:rsidR="00337AF6" w:rsidRDefault="00DC0395" w:rsidP="009A58ED">
      <w:pPr>
        <w:pStyle w:val="Heading2"/>
      </w:pPr>
      <w:r>
        <w:t xml:space="preserve">The </w:t>
      </w:r>
      <w:r w:rsidR="00337AF6">
        <w:t>UW provides its IRBs with the opportunity to obtain consultation on ethical issues during th</w:t>
      </w:r>
      <w:r w:rsidR="0063700F">
        <w:t xml:space="preserve">e review process. </w:t>
      </w:r>
      <w:r w:rsidR="00352CAE">
        <w:t xml:space="preserve">Even when a study meets regulatory requirements, ethical issues and concerns can remain for which research ethics consultation may be useful. </w:t>
      </w:r>
    </w:p>
    <w:p w14:paraId="04F2DC76" w14:textId="69DCD5C5" w:rsidR="00CD5A16" w:rsidRDefault="00337AF6" w:rsidP="009A58ED">
      <w:pPr>
        <w:pStyle w:val="Heading2"/>
      </w:pPr>
      <w:r>
        <w:t>Initial consultatio</w:t>
      </w:r>
      <w:r w:rsidR="0063700F">
        <w:t xml:space="preserve">n is provided by </w:t>
      </w:r>
      <w:r w:rsidR="003874A8">
        <w:t xml:space="preserve">a member of </w:t>
      </w:r>
      <w:r w:rsidR="0063700F">
        <w:t xml:space="preserve">HSD </w:t>
      </w:r>
      <w:r w:rsidR="003874A8">
        <w:t>Leadership</w:t>
      </w:r>
      <w:r w:rsidR="0063700F">
        <w:t xml:space="preserve">. </w:t>
      </w:r>
      <w:r w:rsidR="00DC0395">
        <w:t xml:space="preserve">In </w:t>
      </w:r>
      <w:r w:rsidR="009A58ED">
        <w:t>some</w:t>
      </w:r>
      <w:r w:rsidR="00DC0395">
        <w:t xml:space="preserve"> circumstances, the IRB </w:t>
      </w:r>
      <w:r>
        <w:t xml:space="preserve">(or </w:t>
      </w:r>
      <w:r w:rsidR="003874A8">
        <w:t>HSD Leadership</w:t>
      </w:r>
      <w:r>
        <w:t xml:space="preserve">) </w:t>
      </w:r>
      <w:r w:rsidR="00DC0395">
        <w:t xml:space="preserve">may choose to obtain an ethics consultation </w:t>
      </w:r>
      <w:r>
        <w:t xml:space="preserve">from outside HSD </w:t>
      </w:r>
      <w:r w:rsidR="00DC0395">
        <w:t>abo</w:t>
      </w:r>
      <w:r w:rsidR="0063700F">
        <w:t>ut the specific issue or study.</w:t>
      </w:r>
    </w:p>
    <w:p w14:paraId="6F3F3312" w14:textId="579BBCEE" w:rsidR="007932A2" w:rsidRDefault="007932A2" w:rsidP="007932A2">
      <w:pPr>
        <w:pStyle w:val="Heading1"/>
      </w:pPr>
      <w:r>
        <w:t>DEFINITIONS</w:t>
      </w:r>
    </w:p>
    <w:p w14:paraId="4E42113A" w14:textId="2BD31ADD" w:rsidR="007932A2" w:rsidRDefault="00CD5A16" w:rsidP="00CD5A16">
      <w:pPr>
        <w:pStyle w:val="Heading2"/>
      </w:pPr>
      <w:r>
        <w:t>None.</w:t>
      </w:r>
    </w:p>
    <w:p w14:paraId="0CABCEA8" w14:textId="532C90A4" w:rsidR="007932A2" w:rsidRDefault="007932A2" w:rsidP="007932A2">
      <w:pPr>
        <w:pStyle w:val="Heading1"/>
      </w:pPr>
      <w:r>
        <w:t>PROCEDURES</w:t>
      </w:r>
    </w:p>
    <w:p w14:paraId="56777E63" w14:textId="2CE6EA8D" w:rsidR="00CD5A16" w:rsidRDefault="009A58ED" w:rsidP="00CD5A16">
      <w:pPr>
        <w:pStyle w:val="Heading2"/>
      </w:pPr>
      <w:r w:rsidRPr="009A58ED">
        <w:rPr>
          <w:u w:val="single"/>
        </w:rPr>
        <w:t>The request</w:t>
      </w:r>
      <w:r w:rsidR="00567AAF">
        <w:t>.</w:t>
      </w:r>
      <w:r>
        <w:t xml:space="preserve"> </w:t>
      </w:r>
      <w:r w:rsidR="00CD5A16" w:rsidRPr="009A58ED">
        <w:t>The IRB</w:t>
      </w:r>
      <w:r w:rsidR="00CD5A16">
        <w:t xml:space="preserve"> sends a written request for consultation to any memb</w:t>
      </w:r>
      <w:r w:rsidR="00567AAF">
        <w:t xml:space="preserve">er of the HSD </w:t>
      </w:r>
      <w:r w:rsidR="003874A8">
        <w:t xml:space="preserve">Leadership </w:t>
      </w:r>
      <w:r w:rsidR="00567AAF">
        <w:t xml:space="preserve">team. </w:t>
      </w:r>
      <w:r w:rsidR="00CD5A16">
        <w:t>The request should contain:</w:t>
      </w:r>
    </w:p>
    <w:p w14:paraId="3D70290A" w14:textId="2F759A7C" w:rsidR="00CD5A16" w:rsidRDefault="00CD5A16" w:rsidP="00CD5A16">
      <w:pPr>
        <w:pStyle w:val="Heading3"/>
      </w:pPr>
      <w:r>
        <w:lastRenderedPageBreak/>
        <w:t>The identifying information for the study</w:t>
      </w:r>
    </w:p>
    <w:p w14:paraId="112765B5" w14:textId="1A6EC7BA" w:rsidR="00CD5A16" w:rsidRDefault="00CD5A16" w:rsidP="00CD5A16">
      <w:pPr>
        <w:pStyle w:val="Heading3"/>
      </w:pPr>
      <w:r>
        <w:t>The issue of concern, described as specifically as possible</w:t>
      </w:r>
    </w:p>
    <w:p w14:paraId="15199296" w14:textId="11194E99" w:rsidR="005F59FB" w:rsidRDefault="005F59FB" w:rsidP="00CD5A16">
      <w:pPr>
        <w:pStyle w:val="Heading3"/>
      </w:pPr>
      <w:r>
        <w:t>Whether the IRB wishes a consult in person, by phone, or in writing</w:t>
      </w:r>
    </w:p>
    <w:p w14:paraId="4DB456B2" w14:textId="26F0F4FA" w:rsidR="00CD5A16" w:rsidRDefault="00CD5A16" w:rsidP="00CD5A16">
      <w:pPr>
        <w:pStyle w:val="Heading3"/>
      </w:pPr>
      <w:r>
        <w:t>Any time constraints</w:t>
      </w:r>
    </w:p>
    <w:p w14:paraId="6C59AD56" w14:textId="0A1F86C1" w:rsidR="00CD38CB" w:rsidRDefault="009A58ED" w:rsidP="00CD38CB">
      <w:pPr>
        <w:pStyle w:val="Heading2"/>
      </w:pPr>
      <w:r w:rsidRPr="009A58ED">
        <w:rPr>
          <w:u w:val="single"/>
        </w:rPr>
        <w:t xml:space="preserve">Identification of </w:t>
      </w:r>
      <w:proofErr w:type="gramStart"/>
      <w:r w:rsidRPr="009A58ED">
        <w:rPr>
          <w:u w:val="single"/>
        </w:rPr>
        <w:t>consult</w:t>
      </w:r>
      <w:proofErr w:type="gramEnd"/>
      <w:r w:rsidRPr="009A58ED">
        <w:rPr>
          <w:u w:val="single"/>
        </w:rPr>
        <w:t xml:space="preserve"> service</w:t>
      </w:r>
      <w:r w:rsidR="00567AAF">
        <w:t xml:space="preserve">. </w:t>
      </w:r>
      <w:r w:rsidR="00CD38CB">
        <w:t>The</w:t>
      </w:r>
      <w:r w:rsidR="003874A8">
        <w:t xml:space="preserve"> member of</w:t>
      </w:r>
      <w:r w:rsidR="00CD38CB">
        <w:t xml:space="preserve"> HSD </w:t>
      </w:r>
      <w:r w:rsidR="003874A8">
        <w:t>Leadership</w:t>
      </w:r>
      <w:r w:rsidR="00CD38CB">
        <w:t xml:space="preserve"> who receives the request</w:t>
      </w:r>
      <w:r>
        <w:t xml:space="preserve"> d</w:t>
      </w:r>
      <w:r w:rsidR="00CD38CB">
        <w:t>etermines the approp</w:t>
      </w:r>
      <w:r w:rsidR="0063700F">
        <w:t xml:space="preserve">riate consultation service. </w:t>
      </w:r>
      <w:r>
        <w:t>In most cases, this will be the Research Bioethics Consult service offered by the Institute f</w:t>
      </w:r>
      <w:r w:rsidR="008A2588">
        <w:t>or Translationa</w:t>
      </w:r>
      <w:r w:rsidR="0063700F">
        <w:t>l Sciences (ITHS; see reference</w:t>
      </w:r>
      <w:r w:rsidR="008A2588">
        <w:t xml:space="preserve"> below)</w:t>
      </w:r>
      <w:r w:rsidR="0063700F">
        <w:t xml:space="preserve">. </w:t>
      </w:r>
      <w:r>
        <w:t>Other possibilities may include:</w:t>
      </w:r>
    </w:p>
    <w:p w14:paraId="4D5D251F" w14:textId="7C6A0933" w:rsidR="009A58ED" w:rsidRDefault="009A58ED" w:rsidP="009A58ED">
      <w:pPr>
        <w:pStyle w:val="Heading3"/>
      </w:pPr>
      <w:r>
        <w:t xml:space="preserve">Consultation from Seattle Children’s </w:t>
      </w:r>
    </w:p>
    <w:p w14:paraId="67FD531A" w14:textId="4D84D297" w:rsidR="009A58ED" w:rsidRDefault="009A58ED" w:rsidP="009A58ED">
      <w:pPr>
        <w:pStyle w:val="Heading3"/>
      </w:pPr>
      <w:r>
        <w:t>Consultation from an individual UW faculty member with e</w:t>
      </w:r>
      <w:r w:rsidR="00C850C7">
        <w:t xml:space="preserve">xpertise in a particular area. </w:t>
      </w:r>
      <w:r>
        <w:t>For example, faculty members from the following ac</w:t>
      </w:r>
      <w:r w:rsidR="00567AAF">
        <w:t xml:space="preserve">ademic units might be helpful: </w:t>
      </w:r>
    </w:p>
    <w:p w14:paraId="525D2EA4" w14:textId="07A35164" w:rsidR="009A58ED" w:rsidRDefault="009A58ED" w:rsidP="009A58ED">
      <w:pPr>
        <w:pStyle w:val="Heading4"/>
      </w:pPr>
      <w:r>
        <w:t>Department of Bioethics and Humanities</w:t>
      </w:r>
    </w:p>
    <w:p w14:paraId="79B09DD1" w14:textId="123E90DF" w:rsidR="009A58ED" w:rsidRDefault="009A58ED" w:rsidP="009A58ED">
      <w:pPr>
        <w:pStyle w:val="Heading4"/>
      </w:pPr>
      <w:r>
        <w:t>Department of Philosophy</w:t>
      </w:r>
    </w:p>
    <w:p w14:paraId="1F76238D" w14:textId="489AEDDF" w:rsidR="009A58ED" w:rsidRDefault="009A58ED" w:rsidP="009A58ED">
      <w:pPr>
        <w:pStyle w:val="Heading4"/>
      </w:pPr>
      <w:r>
        <w:t>UW Law School</w:t>
      </w:r>
    </w:p>
    <w:p w14:paraId="05487AC8" w14:textId="7AA46C15" w:rsidR="009A58ED" w:rsidRDefault="009A58ED" w:rsidP="009A58ED">
      <w:pPr>
        <w:pStyle w:val="Heading4"/>
      </w:pPr>
      <w:r>
        <w:t>UW I School</w:t>
      </w:r>
    </w:p>
    <w:p w14:paraId="7C84980C" w14:textId="05C9EFE3" w:rsidR="000665E6" w:rsidRDefault="000665E6" w:rsidP="009A58ED">
      <w:pPr>
        <w:pStyle w:val="Heading4"/>
      </w:pPr>
      <w:r>
        <w:t>UW School of Social Work</w:t>
      </w:r>
    </w:p>
    <w:p w14:paraId="6517AD41" w14:textId="70CE7D2E" w:rsidR="00CD38CB" w:rsidRDefault="005F59FB" w:rsidP="00CD38CB">
      <w:pPr>
        <w:pStyle w:val="Heading2"/>
      </w:pPr>
      <w:r w:rsidRPr="00D3482D">
        <w:rPr>
          <w:u w:val="single"/>
        </w:rPr>
        <w:t>Initiation of consultation</w:t>
      </w:r>
      <w:r w:rsidR="00567AAF">
        <w:t xml:space="preserve">. </w:t>
      </w:r>
      <w:r>
        <w:t xml:space="preserve">The </w:t>
      </w:r>
      <w:r w:rsidR="003874A8">
        <w:t xml:space="preserve">member of </w:t>
      </w:r>
      <w:r>
        <w:t xml:space="preserve">HSD </w:t>
      </w:r>
      <w:r w:rsidR="003874A8">
        <w:t>Leadership</w:t>
      </w:r>
      <w:r>
        <w:t xml:space="preserve"> contacts the consultant </w:t>
      </w:r>
      <w:r w:rsidR="00755345">
        <w:t xml:space="preserve">or </w:t>
      </w:r>
      <w:proofErr w:type="gramStart"/>
      <w:r w:rsidR="00755345">
        <w:t xml:space="preserve">service, </w:t>
      </w:r>
      <w:r>
        <w:t>and</w:t>
      </w:r>
      <w:proofErr w:type="gramEnd"/>
      <w:r>
        <w:t xml:space="preserve"> arranges </w:t>
      </w:r>
      <w:r w:rsidR="00D3482D">
        <w:t>for the consultation</w:t>
      </w:r>
      <w:r w:rsidR="00445B69">
        <w:t xml:space="preserve">. </w:t>
      </w:r>
      <w:r w:rsidR="00D3482D">
        <w:t>The arrangement may require some negotiation with the IRB concerning the method and timing of the consultation</w:t>
      </w:r>
      <w:r w:rsidR="00445B69">
        <w:t>, as well as providing supporting materials</w:t>
      </w:r>
      <w:r w:rsidR="0063700F">
        <w:t>.</w:t>
      </w:r>
    </w:p>
    <w:p w14:paraId="29962AF2" w14:textId="77D42FC6" w:rsidR="00CD38CB" w:rsidRDefault="00445B69" w:rsidP="00CD38CB">
      <w:pPr>
        <w:pStyle w:val="Heading2"/>
      </w:pPr>
      <w:r w:rsidRPr="00445B69">
        <w:rPr>
          <w:u w:val="single"/>
        </w:rPr>
        <w:t>Consultation documentation</w:t>
      </w:r>
      <w:r w:rsidR="00567AAF">
        <w:t xml:space="preserve">. </w:t>
      </w:r>
      <w:r>
        <w:t>Documentation of the consultation, including any materials provided by the consultant, becomes part</w:t>
      </w:r>
      <w:r w:rsidR="0063700F">
        <w:t xml:space="preserve"> of the IRB file for the study.</w:t>
      </w:r>
    </w:p>
    <w:p w14:paraId="001DD44F" w14:textId="46B6351D" w:rsidR="009937E1" w:rsidRDefault="009937E1" w:rsidP="00CD38CB">
      <w:pPr>
        <w:pStyle w:val="Heading2"/>
      </w:pPr>
      <w:r>
        <w:rPr>
          <w:u w:val="single"/>
        </w:rPr>
        <w:t>Appreciation for consultation</w:t>
      </w:r>
      <w:r w:rsidRPr="009937E1">
        <w:t>.</w:t>
      </w:r>
      <w:r w:rsidR="00567AAF">
        <w:t xml:space="preserve"> </w:t>
      </w:r>
      <w:r>
        <w:t xml:space="preserve">The </w:t>
      </w:r>
      <w:r w:rsidR="003874A8">
        <w:t xml:space="preserve">member of </w:t>
      </w:r>
      <w:r>
        <w:t xml:space="preserve">HSD </w:t>
      </w:r>
      <w:r w:rsidR="003874A8">
        <w:t>Leadership</w:t>
      </w:r>
      <w:r>
        <w:t xml:space="preserve"> is responsible for sending the consultant a suitable expression of appreciation and gratitude. </w:t>
      </w:r>
    </w:p>
    <w:p w14:paraId="11E9D8BD" w14:textId="2DF09859" w:rsidR="007932A2" w:rsidRDefault="007932A2" w:rsidP="007932A2">
      <w:pPr>
        <w:pStyle w:val="Heading1"/>
      </w:pPr>
      <w:r>
        <w:t>MATERIALS</w:t>
      </w:r>
    </w:p>
    <w:p w14:paraId="1B61588D" w14:textId="037FBCB8" w:rsidR="00CD5A16" w:rsidRDefault="00CD5A16" w:rsidP="00CD5A16">
      <w:pPr>
        <w:pStyle w:val="Heading2"/>
      </w:pPr>
      <w:r>
        <w:t>None</w:t>
      </w:r>
    </w:p>
    <w:p w14:paraId="6FB5D671" w14:textId="02116C5F" w:rsidR="007932A2" w:rsidRDefault="007932A2" w:rsidP="007932A2">
      <w:pPr>
        <w:pStyle w:val="Heading1"/>
      </w:pPr>
      <w:r>
        <w:t>REFERENCES</w:t>
      </w:r>
    </w:p>
    <w:p w14:paraId="79E327BD" w14:textId="236BC9C6" w:rsidR="00CD5A16" w:rsidRPr="00AC32CD" w:rsidRDefault="00CD5A16" w:rsidP="003874A8">
      <w:pPr>
        <w:pStyle w:val="Heading2"/>
        <w:spacing w:after="0"/>
        <w:rPr>
          <w:rStyle w:val="Hyperlink"/>
          <w:color w:val="auto"/>
          <w:u w:val="none"/>
        </w:rPr>
      </w:pPr>
      <w:r>
        <w:t>ITHS Res</w:t>
      </w:r>
      <w:r w:rsidR="00567AAF">
        <w:t>earch Bioethics Consult website</w:t>
      </w:r>
      <w:r>
        <w:t xml:space="preserve"> </w:t>
      </w:r>
      <w:hyperlink r:id="rId11" w:history="1">
        <w:r w:rsidR="0063700F" w:rsidRPr="0063700F">
          <w:rPr>
            <w:rStyle w:val="Hyperlink"/>
          </w:rPr>
          <w:t>https://www.iths.org/investigators/services/bioethics/</w:t>
        </w:r>
      </w:hyperlink>
    </w:p>
    <w:p w14:paraId="79286560" w14:textId="2CF72C06" w:rsidR="00AC32CD" w:rsidRPr="00AC32CD" w:rsidRDefault="00AC32CD" w:rsidP="003874A8">
      <w:pPr>
        <w:pStyle w:val="Heading1"/>
        <w:numPr>
          <w:ilvl w:val="0"/>
          <w:numId w:val="0"/>
        </w:numPr>
        <w:spacing w:before="160"/>
        <w:ind w:left="360" w:hanging="360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 xml:space="preserve">Key Words: </w:t>
      </w:r>
      <w:r>
        <w:rPr>
          <w:b w:val="0"/>
          <w:bCs w:val="0"/>
          <w:sz w:val="18"/>
          <w:szCs w:val="18"/>
        </w:rPr>
        <w:t>Ethical principles; Pre-review</w:t>
      </w:r>
    </w:p>
    <w:sectPr w:rsidR="00AC32CD" w:rsidRPr="00AC32CD" w:rsidSect="00E544A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A370" w14:textId="77777777" w:rsidR="00120D1C" w:rsidRDefault="00120D1C" w:rsidP="00253E58">
      <w:pPr>
        <w:spacing w:after="0" w:line="240" w:lineRule="auto"/>
      </w:pPr>
      <w:r>
        <w:separator/>
      </w:r>
    </w:p>
  </w:endnote>
  <w:endnote w:type="continuationSeparator" w:id="0">
    <w:p w14:paraId="571B1DB9" w14:textId="77777777" w:rsidR="00120D1C" w:rsidRDefault="00120D1C" w:rsidP="002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20"/>
      <w:gridCol w:w="2978"/>
      <w:gridCol w:w="3052"/>
    </w:tblGrid>
    <w:tr w:rsidR="00253E58" w:rsidRPr="00934116" w14:paraId="0E0EA38C" w14:textId="77777777" w:rsidTr="00C8696D">
      <w:trPr>
        <w:trHeight w:val="263"/>
      </w:trPr>
      <w:tc>
        <w:tcPr>
          <w:tcW w:w="6655" w:type="dxa"/>
          <w:gridSpan w:val="2"/>
          <w:tcBorders>
            <w:right w:val="nil"/>
          </w:tcBorders>
          <w:vAlign w:val="center"/>
        </w:tcPr>
        <w:p w14:paraId="0E0EA38A" w14:textId="2FB0ADA4" w:rsidR="00253E58" w:rsidRPr="00934116" w:rsidRDefault="0063700F" w:rsidP="00C8696D">
          <w:pPr>
            <w:pStyle w:val="Footer"/>
            <w:rPr>
              <w:rStyle w:val="PageNumber"/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Version 1.1</w:t>
          </w:r>
        </w:p>
      </w:tc>
      <w:tc>
        <w:tcPr>
          <w:tcW w:w="3281" w:type="dxa"/>
          <w:tcBorders>
            <w:left w:val="nil"/>
          </w:tcBorders>
          <w:vAlign w:val="center"/>
        </w:tcPr>
        <w:p w14:paraId="0E0EA38B" w14:textId="4426E6A9" w:rsidR="00253E58" w:rsidRPr="00934116" w:rsidRDefault="00253E58" w:rsidP="00D736EA">
          <w:pPr>
            <w:pStyle w:val="Footer"/>
            <w:jc w:val="right"/>
            <w:rPr>
              <w:rFonts w:asciiTheme="minorHAnsi" w:hAnsiTheme="minorHAnsi" w:cstheme="minorHAnsi"/>
            </w:rPr>
          </w:pPr>
        </w:p>
      </w:tc>
    </w:tr>
    <w:tr w:rsidR="00253E58" w:rsidRPr="00934116" w14:paraId="0E0EA390" w14:textId="77777777" w:rsidTr="00C8696D">
      <w:trPr>
        <w:trHeight w:val="347"/>
      </w:trPr>
      <w:tc>
        <w:tcPr>
          <w:tcW w:w="3509" w:type="dxa"/>
          <w:tcBorders>
            <w:left w:val="nil"/>
            <w:bottom w:val="nil"/>
            <w:right w:val="nil"/>
          </w:tcBorders>
          <w:vAlign w:val="center"/>
        </w:tcPr>
        <w:p w14:paraId="0E0EA38D" w14:textId="7253F1A3" w:rsidR="00253E58" w:rsidRPr="00934116" w:rsidRDefault="00D736EA" w:rsidP="00453B77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Implemented</w:t>
          </w:r>
        </w:p>
      </w:tc>
      <w:tc>
        <w:tcPr>
          <w:tcW w:w="3146" w:type="dxa"/>
          <w:tcBorders>
            <w:left w:val="nil"/>
            <w:bottom w:val="nil"/>
            <w:right w:val="nil"/>
          </w:tcBorders>
          <w:vAlign w:val="center"/>
        </w:tcPr>
        <w:p w14:paraId="0E0EA38E" w14:textId="77C13FBE" w:rsidR="00253E58" w:rsidRPr="00934116" w:rsidRDefault="0063700F" w:rsidP="0063700F">
          <w:pPr>
            <w:pStyle w:val="Footer"/>
            <w:jc w:val="center"/>
            <w:rPr>
              <w:rStyle w:val="PageNumber"/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07</w:t>
          </w:r>
          <w:r w:rsidR="00253E58" w:rsidRPr="00934116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02</w:t>
          </w:r>
          <w:r w:rsidR="00253E58" w:rsidRPr="00934116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2017</w:t>
          </w:r>
        </w:p>
      </w:tc>
      <w:tc>
        <w:tcPr>
          <w:tcW w:w="3281" w:type="dxa"/>
          <w:tcBorders>
            <w:left w:val="nil"/>
            <w:bottom w:val="nil"/>
            <w:right w:val="nil"/>
          </w:tcBorders>
          <w:vAlign w:val="center"/>
        </w:tcPr>
        <w:p w14:paraId="0E0EA38F" w14:textId="77777777" w:rsidR="00253E58" w:rsidRPr="00934116" w:rsidRDefault="00253E58" w:rsidP="00C8696D">
          <w:pPr>
            <w:pStyle w:val="Footer"/>
            <w:jc w:val="right"/>
            <w:rPr>
              <w:rStyle w:val="PageNumber"/>
              <w:rFonts w:asciiTheme="minorHAnsi" w:hAnsiTheme="minorHAnsi" w:cstheme="minorHAnsi"/>
            </w:rPr>
          </w:pPr>
          <w:r w:rsidRPr="00934116">
            <w:rPr>
              <w:rFonts w:asciiTheme="minorHAnsi" w:hAnsiTheme="minorHAnsi" w:cstheme="minorHAnsi"/>
            </w:rPr>
            <w:t xml:space="preserve">Page </w:t>
          </w:r>
          <w:r w:rsidRPr="00934116">
            <w:rPr>
              <w:rStyle w:val="PageNumber"/>
              <w:rFonts w:cstheme="minorHAnsi"/>
            </w:rPr>
            <w:fldChar w:fldCharType="begin"/>
          </w:r>
          <w:r w:rsidRPr="00934116">
            <w:rPr>
              <w:rStyle w:val="PageNumber"/>
              <w:rFonts w:asciiTheme="minorHAnsi" w:hAnsiTheme="minorHAnsi" w:cstheme="minorHAnsi"/>
            </w:rPr>
            <w:instrText xml:space="preserve"> PAGE </w:instrText>
          </w:r>
          <w:r w:rsidRPr="00934116">
            <w:rPr>
              <w:rStyle w:val="PageNumber"/>
              <w:rFonts w:cstheme="minorHAnsi"/>
            </w:rPr>
            <w:fldChar w:fldCharType="separate"/>
          </w:r>
          <w:r w:rsidR="0063700F">
            <w:rPr>
              <w:rStyle w:val="PageNumber"/>
              <w:rFonts w:asciiTheme="minorHAnsi" w:hAnsiTheme="minorHAnsi" w:cstheme="minorHAnsi"/>
              <w:noProof/>
            </w:rPr>
            <w:t>2</w:t>
          </w:r>
          <w:r w:rsidRPr="00934116">
            <w:rPr>
              <w:rStyle w:val="PageNumber"/>
              <w:rFonts w:cstheme="minorHAnsi"/>
            </w:rPr>
            <w:fldChar w:fldCharType="end"/>
          </w:r>
          <w:r w:rsidRPr="00934116">
            <w:rPr>
              <w:rStyle w:val="PageNumber"/>
              <w:rFonts w:asciiTheme="minorHAnsi" w:hAnsiTheme="minorHAnsi" w:cstheme="minorHAnsi"/>
            </w:rPr>
            <w:t xml:space="preserve"> of </w:t>
          </w:r>
          <w:r w:rsidRPr="00934116">
            <w:rPr>
              <w:rStyle w:val="PageNumber"/>
              <w:rFonts w:cstheme="minorHAnsi"/>
            </w:rPr>
            <w:fldChar w:fldCharType="begin"/>
          </w:r>
          <w:r w:rsidRPr="00934116">
            <w:rPr>
              <w:rStyle w:val="PageNumber"/>
              <w:rFonts w:asciiTheme="minorHAnsi" w:hAnsiTheme="minorHAnsi" w:cstheme="minorHAnsi"/>
            </w:rPr>
            <w:instrText xml:space="preserve"> NUMPAGES </w:instrText>
          </w:r>
          <w:r w:rsidRPr="00934116">
            <w:rPr>
              <w:rStyle w:val="PageNumber"/>
              <w:rFonts w:cstheme="minorHAnsi"/>
            </w:rPr>
            <w:fldChar w:fldCharType="separate"/>
          </w:r>
          <w:r w:rsidR="0063700F">
            <w:rPr>
              <w:rStyle w:val="PageNumber"/>
              <w:rFonts w:asciiTheme="minorHAnsi" w:hAnsiTheme="minorHAnsi" w:cstheme="minorHAnsi"/>
              <w:noProof/>
            </w:rPr>
            <w:t>2</w:t>
          </w:r>
          <w:r w:rsidRPr="00934116">
            <w:rPr>
              <w:rStyle w:val="PageNumber"/>
              <w:rFonts w:cstheme="minorHAnsi"/>
            </w:rPr>
            <w:fldChar w:fldCharType="end"/>
          </w:r>
        </w:p>
      </w:tc>
    </w:tr>
  </w:tbl>
  <w:p w14:paraId="786A630A" w14:textId="77777777" w:rsidR="003D7CB8" w:rsidRDefault="003D7CB8" w:rsidP="006370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302" w14:textId="77777777" w:rsidR="00120D1C" w:rsidRDefault="00120D1C" w:rsidP="00253E58">
      <w:pPr>
        <w:spacing w:after="0" w:line="240" w:lineRule="auto"/>
      </w:pPr>
      <w:r>
        <w:separator/>
      </w:r>
    </w:p>
  </w:footnote>
  <w:footnote w:type="continuationSeparator" w:id="0">
    <w:p w14:paraId="6D9B3B04" w14:textId="77777777" w:rsidR="00120D1C" w:rsidRDefault="00120D1C" w:rsidP="002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26"/>
      <w:gridCol w:w="4334"/>
    </w:tblGrid>
    <w:tr w:rsidR="00253E58" w14:paraId="0E0EA386" w14:textId="77777777" w:rsidTr="00C8696D">
      <w:trPr>
        <w:trHeight w:val="872"/>
      </w:trPr>
      <w:tc>
        <w:tcPr>
          <w:tcW w:w="50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EA384" w14:textId="77777777" w:rsidR="00253E58" w:rsidRDefault="00253E58" w:rsidP="00C8696D">
          <w:pPr>
            <w:tabs>
              <w:tab w:val="right" w:pos="9720"/>
            </w:tabs>
            <w:outlineLvl w:val="0"/>
            <w:rPr>
              <w:rFonts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E0EA392" wp14:editId="6A959E8D">
                <wp:extent cx="3054350" cy="371475"/>
                <wp:effectExtent l="0" t="0" r="0" b="9525"/>
                <wp:docPr id="5" name="Picture 5" descr="Logo&#10;" title="University of Washington Human Subjects Resea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SD graphic element -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43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EA385" w14:textId="0C486F0C" w:rsidR="00253E58" w:rsidRPr="002C443C" w:rsidRDefault="00AC32CD" w:rsidP="007932A2">
          <w:pPr>
            <w:tabs>
              <w:tab w:val="right" w:pos="9720"/>
            </w:tabs>
            <w:jc w:val="right"/>
            <w:outlineLvl w:val="0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SOP </w:t>
          </w:r>
          <w:r w:rsidR="00925DEF">
            <w:rPr>
              <w:rFonts w:asciiTheme="minorHAnsi" w:hAnsiTheme="minorHAnsi" w:cstheme="minorHAnsi"/>
              <w:b/>
              <w:bCs/>
              <w:sz w:val="28"/>
              <w:szCs w:val="28"/>
            </w:rPr>
            <w:t>E</w:t>
          </w:r>
          <w:r w:rsidR="007932A2">
            <w:rPr>
              <w:rFonts w:asciiTheme="minorHAnsi" w:hAnsiTheme="minorHAnsi" w:cstheme="minorHAnsi"/>
              <w:b/>
              <w:bCs/>
              <w:sz w:val="28"/>
              <w:szCs w:val="28"/>
            </w:rPr>
            <w:t>thics Consultation</w:t>
          </w:r>
        </w:p>
      </w:tc>
    </w:tr>
  </w:tbl>
  <w:p w14:paraId="0E0EA387" w14:textId="77777777" w:rsidR="00253E58" w:rsidRDefault="00253E58">
    <w:pPr>
      <w:pStyle w:val="Header"/>
    </w:pPr>
  </w:p>
  <w:p w14:paraId="0E0EA388" w14:textId="77777777" w:rsidR="00253E58" w:rsidRDefault="00253E58" w:rsidP="00253E58">
    <w:pPr>
      <w:pStyle w:val="Header"/>
      <w:shd w:val="clear" w:color="auto" w:fill="39275B"/>
    </w:pPr>
  </w:p>
  <w:p w14:paraId="59E407E4" w14:textId="77777777" w:rsidR="003D7CB8" w:rsidRDefault="003D7C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F0C"/>
    <w:multiLevelType w:val="multilevel"/>
    <w:tmpl w:val="ACC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20F3E"/>
    <w:multiLevelType w:val="multilevel"/>
    <w:tmpl w:val="D5DC0158"/>
    <w:numStyleLink w:val="HSDSOPHeadings"/>
  </w:abstractNum>
  <w:abstractNum w:abstractNumId="2" w15:restartNumberingAfterBreak="0">
    <w:nsid w:val="11F9231D"/>
    <w:multiLevelType w:val="multilevel"/>
    <w:tmpl w:val="D5DC0158"/>
    <w:numStyleLink w:val="HSDSOPHeadings"/>
  </w:abstractNum>
  <w:abstractNum w:abstractNumId="3" w15:restartNumberingAfterBreak="0">
    <w:nsid w:val="1CE24AB0"/>
    <w:multiLevelType w:val="hybridMultilevel"/>
    <w:tmpl w:val="0B16A38E"/>
    <w:lvl w:ilvl="0" w:tplc="51AEE9B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87B"/>
    <w:multiLevelType w:val="multilevel"/>
    <w:tmpl w:val="A054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8362D"/>
    <w:multiLevelType w:val="multilevel"/>
    <w:tmpl w:val="496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E5F68"/>
    <w:multiLevelType w:val="multilevel"/>
    <w:tmpl w:val="B49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D0471"/>
    <w:multiLevelType w:val="hybridMultilevel"/>
    <w:tmpl w:val="1C2AE8C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32132CC"/>
    <w:multiLevelType w:val="multilevel"/>
    <w:tmpl w:val="D5DC0158"/>
    <w:numStyleLink w:val="HSDSOPHeadings"/>
  </w:abstractNum>
  <w:abstractNum w:abstractNumId="9" w15:restartNumberingAfterBreak="0">
    <w:nsid w:val="52B116CC"/>
    <w:multiLevelType w:val="multilevel"/>
    <w:tmpl w:val="D5DC0158"/>
    <w:styleLink w:val="HSDSOP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512" w:hanging="64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12"/>
        </w:tabs>
        <w:ind w:left="237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376"/>
        </w:tabs>
        <w:ind w:left="3456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56"/>
        </w:tabs>
        <w:ind w:left="4680" w:hanging="122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672"/>
        </w:tabs>
        <w:ind w:left="5040" w:hanging="136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176"/>
        </w:tabs>
        <w:ind w:left="5472" w:hanging="1512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CD35EF0"/>
    <w:multiLevelType w:val="multilevel"/>
    <w:tmpl w:val="B566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A5C06"/>
    <w:multiLevelType w:val="multilevel"/>
    <w:tmpl w:val="D5DC0158"/>
    <w:numStyleLink w:val="HSDSOPHeadings"/>
  </w:abstractNum>
  <w:abstractNum w:abstractNumId="12" w15:restartNumberingAfterBreak="0">
    <w:nsid w:val="65925AD0"/>
    <w:multiLevelType w:val="multilevel"/>
    <w:tmpl w:val="D5DC0158"/>
    <w:numStyleLink w:val="HSDSOPHeadings"/>
  </w:abstractNum>
  <w:abstractNum w:abstractNumId="13" w15:restartNumberingAfterBreak="0">
    <w:nsid w:val="6F7E7B1F"/>
    <w:multiLevelType w:val="multilevel"/>
    <w:tmpl w:val="6B80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602358">
    <w:abstractNumId w:val="9"/>
  </w:num>
  <w:num w:numId="2" w16cid:durableId="1657955775">
    <w:abstractNumId w:val="8"/>
  </w:num>
  <w:num w:numId="3" w16cid:durableId="991366901">
    <w:abstractNumId w:val="1"/>
  </w:num>
  <w:num w:numId="4" w16cid:durableId="117797660">
    <w:abstractNumId w:val="2"/>
  </w:num>
  <w:num w:numId="5" w16cid:durableId="1256472492">
    <w:abstractNumId w:val="11"/>
  </w:num>
  <w:num w:numId="6" w16cid:durableId="316811645">
    <w:abstractNumId w:val="12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864" w:hanging="50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12" w:hanging="648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512"/>
          </w:tabs>
          <w:ind w:left="2376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2376"/>
          </w:tabs>
          <w:ind w:left="34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tabs>
            <w:tab w:val="num" w:pos="3456"/>
          </w:tabs>
          <w:ind w:left="4680" w:hanging="122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3672"/>
          </w:tabs>
          <w:ind w:left="5040" w:hanging="136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4176"/>
          </w:tabs>
          <w:ind w:left="5472" w:hanging="1512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6120" w:hanging="1800"/>
        </w:pPr>
        <w:rPr>
          <w:rFonts w:hint="default"/>
        </w:rPr>
      </w:lvl>
    </w:lvlOverride>
  </w:num>
  <w:num w:numId="7" w16cid:durableId="2002080101">
    <w:abstractNumId w:val="3"/>
  </w:num>
  <w:num w:numId="8" w16cid:durableId="298345299">
    <w:abstractNumId w:val="4"/>
  </w:num>
  <w:num w:numId="9" w16cid:durableId="445120962">
    <w:abstractNumId w:val="0"/>
  </w:num>
  <w:num w:numId="10" w16cid:durableId="4202267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6320564">
    <w:abstractNumId w:val="7"/>
  </w:num>
  <w:num w:numId="12" w16cid:durableId="20571932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32483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3467226">
    <w:abstractNumId w:val="6"/>
  </w:num>
  <w:num w:numId="15" w16cid:durableId="1596473842">
    <w:abstractNumId w:val="5"/>
  </w:num>
  <w:num w:numId="16" w16cid:durableId="634068422">
    <w:abstractNumId w:val="13"/>
  </w:num>
  <w:num w:numId="17" w16cid:durableId="1571964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BF"/>
    <w:rsid w:val="000030A5"/>
    <w:rsid w:val="00013E5C"/>
    <w:rsid w:val="000202FF"/>
    <w:rsid w:val="000221FC"/>
    <w:rsid w:val="00027BF2"/>
    <w:rsid w:val="0005388C"/>
    <w:rsid w:val="00055AAC"/>
    <w:rsid w:val="000567A7"/>
    <w:rsid w:val="00057EA2"/>
    <w:rsid w:val="00060F1E"/>
    <w:rsid w:val="00064DE4"/>
    <w:rsid w:val="000665E6"/>
    <w:rsid w:val="00090161"/>
    <w:rsid w:val="000A2379"/>
    <w:rsid w:val="000A67F3"/>
    <w:rsid w:val="000A762C"/>
    <w:rsid w:val="000B127E"/>
    <w:rsid w:val="000B1BC2"/>
    <w:rsid w:val="000B3BB8"/>
    <w:rsid w:val="000C3270"/>
    <w:rsid w:val="000C5935"/>
    <w:rsid w:val="000F4027"/>
    <w:rsid w:val="000F43DC"/>
    <w:rsid w:val="000F67C4"/>
    <w:rsid w:val="001078D4"/>
    <w:rsid w:val="001106BE"/>
    <w:rsid w:val="00113C28"/>
    <w:rsid w:val="00114C51"/>
    <w:rsid w:val="00120D1C"/>
    <w:rsid w:val="00133707"/>
    <w:rsid w:val="00136DE5"/>
    <w:rsid w:val="00142DBD"/>
    <w:rsid w:val="001452BF"/>
    <w:rsid w:val="00153F85"/>
    <w:rsid w:val="00154FF6"/>
    <w:rsid w:val="00157DCE"/>
    <w:rsid w:val="001604C8"/>
    <w:rsid w:val="0016395D"/>
    <w:rsid w:val="00166005"/>
    <w:rsid w:val="001756D2"/>
    <w:rsid w:val="00175DE6"/>
    <w:rsid w:val="00183775"/>
    <w:rsid w:val="001912E7"/>
    <w:rsid w:val="0019232B"/>
    <w:rsid w:val="001A21B7"/>
    <w:rsid w:val="001A2825"/>
    <w:rsid w:val="001A6987"/>
    <w:rsid w:val="001B0E70"/>
    <w:rsid w:val="001B12FF"/>
    <w:rsid w:val="001B2DBF"/>
    <w:rsid w:val="001C1072"/>
    <w:rsid w:val="001C23FD"/>
    <w:rsid w:val="001C32CF"/>
    <w:rsid w:val="001C517C"/>
    <w:rsid w:val="001D1F41"/>
    <w:rsid w:val="001D2DAE"/>
    <w:rsid w:val="001D6EA8"/>
    <w:rsid w:val="001D79CB"/>
    <w:rsid w:val="001E4E47"/>
    <w:rsid w:val="001E50B8"/>
    <w:rsid w:val="001F0281"/>
    <w:rsid w:val="001F155A"/>
    <w:rsid w:val="0020201C"/>
    <w:rsid w:val="00202163"/>
    <w:rsid w:val="0020333F"/>
    <w:rsid w:val="00203B83"/>
    <w:rsid w:val="00203DEB"/>
    <w:rsid w:val="00214C62"/>
    <w:rsid w:val="00233A80"/>
    <w:rsid w:val="002361B0"/>
    <w:rsid w:val="00241336"/>
    <w:rsid w:val="00242A8C"/>
    <w:rsid w:val="00242E14"/>
    <w:rsid w:val="00251AB1"/>
    <w:rsid w:val="00253E58"/>
    <w:rsid w:val="00260275"/>
    <w:rsid w:val="0026339E"/>
    <w:rsid w:val="00270FB9"/>
    <w:rsid w:val="002904E0"/>
    <w:rsid w:val="0029791D"/>
    <w:rsid w:val="002A32ED"/>
    <w:rsid w:val="002C7EA8"/>
    <w:rsid w:val="00311948"/>
    <w:rsid w:val="00324646"/>
    <w:rsid w:val="003277E0"/>
    <w:rsid w:val="003333E4"/>
    <w:rsid w:val="00337AF6"/>
    <w:rsid w:val="0034239B"/>
    <w:rsid w:val="00344377"/>
    <w:rsid w:val="00352CAE"/>
    <w:rsid w:val="00355035"/>
    <w:rsid w:val="003565D9"/>
    <w:rsid w:val="00380574"/>
    <w:rsid w:val="003874A8"/>
    <w:rsid w:val="00396424"/>
    <w:rsid w:val="003A186D"/>
    <w:rsid w:val="003A2790"/>
    <w:rsid w:val="003A2E50"/>
    <w:rsid w:val="003A721F"/>
    <w:rsid w:val="003B5D00"/>
    <w:rsid w:val="003D7CB8"/>
    <w:rsid w:val="003F40AC"/>
    <w:rsid w:val="004029C8"/>
    <w:rsid w:val="00402A35"/>
    <w:rsid w:val="00406131"/>
    <w:rsid w:val="004177F7"/>
    <w:rsid w:val="00423008"/>
    <w:rsid w:val="0043107C"/>
    <w:rsid w:val="00440A3D"/>
    <w:rsid w:val="00445B69"/>
    <w:rsid w:val="00446514"/>
    <w:rsid w:val="004516E1"/>
    <w:rsid w:val="00453B77"/>
    <w:rsid w:val="004615FE"/>
    <w:rsid w:val="004621ED"/>
    <w:rsid w:val="00466794"/>
    <w:rsid w:val="004805BA"/>
    <w:rsid w:val="00480A40"/>
    <w:rsid w:val="00491140"/>
    <w:rsid w:val="00492E01"/>
    <w:rsid w:val="004A02D6"/>
    <w:rsid w:val="004A337E"/>
    <w:rsid w:val="004A53FB"/>
    <w:rsid w:val="004D2042"/>
    <w:rsid w:val="004D49F0"/>
    <w:rsid w:val="004D75FC"/>
    <w:rsid w:val="004E00C5"/>
    <w:rsid w:val="004F7D6F"/>
    <w:rsid w:val="005016E8"/>
    <w:rsid w:val="00502BE8"/>
    <w:rsid w:val="00511B8D"/>
    <w:rsid w:val="00511C63"/>
    <w:rsid w:val="005169DA"/>
    <w:rsid w:val="00516CC3"/>
    <w:rsid w:val="00525A3E"/>
    <w:rsid w:val="00554C2A"/>
    <w:rsid w:val="00567AAF"/>
    <w:rsid w:val="00570965"/>
    <w:rsid w:val="00577128"/>
    <w:rsid w:val="00584372"/>
    <w:rsid w:val="00586779"/>
    <w:rsid w:val="005928D8"/>
    <w:rsid w:val="00595133"/>
    <w:rsid w:val="0059548F"/>
    <w:rsid w:val="005B7950"/>
    <w:rsid w:val="005C1F45"/>
    <w:rsid w:val="005C4327"/>
    <w:rsid w:val="005C7B26"/>
    <w:rsid w:val="005F59FB"/>
    <w:rsid w:val="005F70DE"/>
    <w:rsid w:val="006043F2"/>
    <w:rsid w:val="006254D7"/>
    <w:rsid w:val="006276A2"/>
    <w:rsid w:val="00631804"/>
    <w:rsid w:val="0063700F"/>
    <w:rsid w:val="00653833"/>
    <w:rsid w:val="006A5C89"/>
    <w:rsid w:val="006B1827"/>
    <w:rsid w:val="006C3A66"/>
    <w:rsid w:val="006E0776"/>
    <w:rsid w:val="006F7317"/>
    <w:rsid w:val="0071652D"/>
    <w:rsid w:val="00716F82"/>
    <w:rsid w:val="00746A1B"/>
    <w:rsid w:val="00755345"/>
    <w:rsid w:val="00756735"/>
    <w:rsid w:val="00765821"/>
    <w:rsid w:val="007658B9"/>
    <w:rsid w:val="0077672C"/>
    <w:rsid w:val="0078174A"/>
    <w:rsid w:val="007932A2"/>
    <w:rsid w:val="007C24EE"/>
    <w:rsid w:val="007C28A2"/>
    <w:rsid w:val="007D358A"/>
    <w:rsid w:val="007E40EA"/>
    <w:rsid w:val="007F1D3E"/>
    <w:rsid w:val="00807CC2"/>
    <w:rsid w:val="008263A2"/>
    <w:rsid w:val="008330E4"/>
    <w:rsid w:val="00837A8F"/>
    <w:rsid w:val="00850EBD"/>
    <w:rsid w:val="0085679A"/>
    <w:rsid w:val="00882403"/>
    <w:rsid w:val="00893E5B"/>
    <w:rsid w:val="008A2588"/>
    <w:rsid w:val="008A6E72"/>
    <w:rsid w:val="008B2165"/>
    <w:rsid w:val="008C7C96"/>
    <w:rsid w:val="008E74CC"/>
    <w:rsid w:val="00904064"/>
    <w:rsid w:val="00917C1D"/>
    <w:rsid w:val="00921AC5"/>
    <w:rsid w:val="00925DEF"/>
    <w:rsid w:val="0093175E"/>
    <w:rsid w:val="00937E4C"/>
    <w:rsid w:val="0095100E"/>
    <w:rsid w:val="00954F27"/>
    <w:rsid w:val="00961F39"/>
    <w:rsid w:val="00964CBD"/>
    <w:rsid w:val="00976602"/>
    <w:rsid w:val="00977BC0"/>
    <w:rsid w:val="0098497F"/>
    <w:rsid w:val="009856E7"/>
    <w:rsid w:val="00990398"/>
    <w:rsid w:val="009937E1"/>
    <w:rsid w:val="0099707F"/>
    <w:rsid w:val="009A58ED"/>
    <w:rsid w:val="009A6182"/>
    <w:rsid w:val="009B5788"/>
    <w:rsid w:val="009F43B0"/>
    <w:rsid w:val="00A0127C"/>
    <w:rsid w:val="00A0364A"/>
    <w:rsid w:val="00A153EB"/>
    <w:rsid w:val="00A27275"/>
    <w:rsid w:val="00A30C75"/>
    <w:rsid w:val="00A4487D"/>
    <w:rsid w:val="00A47650"/>
    <w:rsid w:val="00A47729"/>
    <w:rsid w:val="00A50C0B"/>
    <w:rsid w:val="00A55E70"/>
    <w:rsid w:val="00A57883"/>
    <w:rsid w:val="00A622FA"/>
    <w:rsid w:val="00A705B5"/>
    <w:rsid w:val="00AB42D8"/>
    <w:rsid w:val="00AB4B8F"/>
    <w:rsid w:val="00AB5436"/>
    <w:rsid w:val="00AB67D3"/>
    <w:rsid w:val="00AC32CD"/>
    <w:rsid w:val="00AC4059"/>
    <w:rsid w:val="00AC7AC9"/>
    <w:rsid w:val="00AD5D7C"/>
    <w:rsid w:val="00AE2004"/>
    <w:rsid w:val="00AE7403"/>
    <w:rsid w:val="00AF07A7"/>
    <w:rsid w:val="00AF4B78"/>
    <w:rsid w:val="00AF5A18"/>
    <w:rsid w:val="00B04B75"/>
    <w:rsid w:val="00B272E8"/>
    <w:rsid w:val="00B3401D"/>
    <w:rsid w:val="00B37DCA"/>
    <w:rsid w:val="00B41144"/>
    <w:rsid w:val="00B414A1"/>
    <w:rsid w:val="00B419E8"/>
    <w:rsid w:val="00B45227"/>
    <w:rsid w:val="00B54297"/>
    <w:rsid w:val="00B55396"/>
    <w:rsid w:val="00B7316F"/>
    <w:rsid w:val="00B74C45"/>
    <w:rsid w:val="00B754B5"/>
    <w:rsid w:val="00B838C1"/>
    <w:rsid w:val="00B87561"/>
    <w:rsid w:val="00BC2B3E"/>
    <w:rsid w:val="00BC3237"/>
    <w:rsid w:val="00BC650E"/>
    <w:rsid w:val="00BE49AD"/>
    <w:rsid w:val="00BE61D0"/>
    <w:rsid w:val="00C02F02"/>
    <w:rsid w:val="00C100FC"/>
    <w:rsid w:val="00C131C2"/>
    <w:rsid w:val="00C2405C"/>
    <w:rsid w:val="00C275F6"/>
    <w:rsid w:val="00C41469"/>
    <w:rsid w:val="00C442D8"/>
    <w:rsid w:val="00C45E0C"/>
    <w:rsid w:val="00C64308"/>
    <w:rsid w:val="00C75F17"/>
    <w:rsid w:val="00C77DF1"/>
    <w:rsid w:val="00C850C7"/>
    <w:rsid w:val="00C868D4"/>
    <w:rsid w:val="00CA09BF"/>
    <w:rsid w:val="00CB1366"/>
    <w:rsid w:val="00CB4D69"/>
    <w:rsid w:val="00CC2E69"/>
    <w:rsid w:val="00CC45A3"/>
    <w:rsid w:val="00CD07DA"/>
    <w:rsid w:val="00CD2C8C"/>
    <w:rsid w:val="00CD2F33"/>
    <w:rsid w:val="00CD38CB"/>
    <w:rsid w:val="00CD5A16"/>
    <w:rsid w:val="00CD6C83"/>
    <w:rsid w:val="00CE2B8D"/>
    <w:rsid w:val="00CF78B3"/>
    <w:rsid w:val="00CF7B89"/>
    <w:rsid w:val="00D079BD"/>
    <w:rsid w:val="00D255CF"/>
    <w:rsid w:val="00D30EB4"/>
    <w:rsid w:val="00D3482D"/>
    <w:rsid w:val="00D3749C"/>
    <w:rsid w:val="00D411BB"/>
    <w:rsid w:val="00D42A89"/>
    <w:rsid w:val="00D43C75"/>
    <w:rsid w:val="00D443F8"/>
    <w:rsid w:val="00D57452"/>
    <w:rsid w:val="00D64A9F"/>
    <w:rsid w:val="00D72216"/>
    <w:rsid w:val="00D73042"/>
    <w:rsid w:val="00D736EA"/>
    <w:rsid w:val="00D82E1E"/>
    <w:rsid w:val="00D9456E"/>
    <w:rsid w:val="00D962CA"/>
    <w:rsid w:val="00DA4CB5"/>
    <w:rsid w:val="00DC0395"/>
    <w:rsid w:val="00DC05B2"/>
    <w:rsid w:val="00DD3205"/>
    <w:rsid w:val="00DE3BDC"/>
    <w:rsid w:val="00DE3DFF"/>
    <w:rsid w:val="00DE4CC6"/>
    <w:rsid w:val="00DF23B4"/>
    <w:rsid w:val="00DF3CF3"/>
    <w:rsid w:val="00DF6964"/>
    <w:rsid w:val="00E02EC5"/>
    <w:rsid w:val="00E130E9"/>
    <w:rsid w:val="00E217E5"/>
    <w:rsid w:val="00E22A1B"/>
    <w:rsid w:val="00E253FD"/>
    <w:rsid w:val="00E40D03"/>
    <w:rsid w:val="00E47935"/>
    <w:rsid w:val="00E544AE"/>
    <w:rsid w:val="00E56BAB"/>
    <w:rsid w:val="00E61F6A"/>
    <w:rsid w:val="00E676FD"/>
    <w:rsid w:val="00E67C46"/>
    <w:rsid w:val="00E92174"/>
    <w:rsid w:val="00EA3F30"/>
    <w:rsid w:val="00EA42D5"/>
    <w:rsid w:val="00EB39BE"/>
    <w:rsid w:val="00ED123C"/>
    <w:rsid w:val="00ED6395"/>
    <w:rsid w:val="00EE0163"/>
    <w:rsid w:val="00EE370A"/>
    <w:rsid w:val="00EE7FC3"/>
    <w:rsid w:val="00EF2C24"/>
    <w:rsid w:val="00EF376F"/>
    <w:rsid w:val="00EF7FF2"/>
    <w:rsid w:val="00F02F44"/>
    <w:rsid w:val="00F17057"/>
    <w:rsid w:val="00F427E8"/>
    <w:rsid w:val="00F6089A"/>
    <w:rsid w:val="00F740A3"/>
    <w:rsid w:val="00F74DAE"/>
    <w:rsid w:val="00F75B04"/>
    <w:rsid w:val="00F800FD"/>
    <w:rsid w:val="00F8666F"/>
    <w:rsid w:val="00F90506"/>
    <w:rsid w:val="00FA411B"/>
    <w:rsid w:val="00FA472F"/>
    <w:rsid w:val="00FB0898"/>
    <w:rsid w:val="00FB5393"/>
    <w:rsid w:val="00FB64EF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EA308"/>
  <w15:docId w15:val="{0E57879A-AF46-4EFB-8FBF-4C2B8B16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586779"/>
    <w:pPr>
      <w:keepNext/>
      <w:keepLines/>
      <w:numPr>
        <w:numId w:val="6"/>
      </w:numPr>
      <w:spacing w:before="48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586779"/>
    <w:pPr>
      <w:numPr>
        <w:ilvl w:val="1"/>
      </w:numPr>
      <w:spacing w:before="200" w:after="80" w:line="240" w:lineRule="auto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E544AE"/>
    <w:pPr>
      <w:numPr>
        <w:ilvl w:val="2"/>
      </w:numPr>
      <w:spacing w:before="0"/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E544AE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E544AE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E544AE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E544AE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E544AE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E544AE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779"/>
    <w:rPr>
      <w:rFonts w:ascii="Calibri" w:eastAsiaTheme="majorEastAsia" w:hAnsi="Calibr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6779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4AE"/>
    <w:rPr>
      <w:rFonts w:ascii="Calibri" w:eastAsiaTheme="majorEastAsia" w:hAnsi="Calibri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44AE"/>
    <w:rPr>
      <w:rFonts w:ascii="Calibri" w:eastAsiaTheme="majorEastAsia" w:hAnsi="Calibri" w:cstheme="majorBidi"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544AE"/>
    <w:rPr>
      <w:rFonts w:ascii="Calibri" w:eastAsiaTheme="majorEastAsia" w:hAnsi="Calibri" w:cstheme="majorBidi"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44AE"/>
    <w:rPr>
      <w:rFonts w:ascii="Calibri" w:eastAsiaTheme="majorEastAsia" w:hAnsi="Calibri" w:cstheme="majorBidi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E544AE"/>
    <w:rPr>
      <w:rFonts w:ascii="Calibri" w:eastAsiaTheme="majorEastAsia" w:hAnsi="Calibri" w:cstheme="majorBidi"/>
      <w:iCs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E544AE"/>
    <w:rPr>
      <w:rFonts w:ascii="Calibri" w:eastAsiaTheme="majorEastAsia" w:hAnsi="Calibri" w:cstheme="majorBidi"/>
      <w:iCs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44AE"/>
    <w:rPr>
      <w:rFonts w:ascii="Calibri" w:eastAsiaTheme="majorEastAsia" w:hAnsi="Calibri" w:cstheme="majorBidi"/>
      <w:szCs w:val="20"/>
    </w:rPr>
  </w:style>
  <w:style w:type="numbering" w:customStyle="1" w:styleId="HSDSOPHeadings">
    <w:name w:val="HSD SOP Headings"/>
    <w:uiPriority w:val="99"/>
    <w:rsid w:val="00E544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5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58"/>
  </w:style>
  <w:style w:type="paragraph" w:styleId="Footer">
    <w:name w:val="footer"/>
    <w:basedOn w:val="Normal"/>
    <w:link w:val="FooterChar"/>
    <w:unhideWhenUsed/>
    <w:rsid w:val="0025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58"/>
  </w:style>
  <w:style w:type="table" w:styleId="TableGrid">
    <w:name w:val="Table Grid"/>
    <w:basedOn w:val="TableNormal"/>
    <w:rsid w:val="00253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3E58"/>
  </w:style>
  <w:style w:type="paragraph" w:customStyle="1" w:styleId="BulletPoint">
    <w:name w:val="Bullet Point"/>
    <w:qFormat/>
    <w:rsid w:val="00586779"/>
    <w:pPr>
      <w:numPr>
        <w:numId w:val="7"/>
      </w:numPr>
      <w:spacing w:after="0"/>
      <w:ind w:left="2304" w:hanging="720"/>
    </w:pPr>
    <w:rPr>
      <w:rFonts w:ascii="Calibri" w:eastAsiaTheme="majorEastAsia" w:hAnsi="Calibri" w:cstheme="majorBidi"/>
      <w:bCs/>
      <w:szCs w:val="28"/>
    </w:rPr>
  </w:style>
  <w:style w:type="paragraph" w:styleId="NormalWeb">
    <w:name w:val="Normal (Web)"/>
    <w:basedOn w:val="Normal"/>
    <w:uiPriority w:val="99"/>
    <w:unhideWhenUsed/>
    <w:rsid w:val="008C7C96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4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C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935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423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1368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416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364296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69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721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8689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698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4695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2627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440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899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12911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83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hs.org/investigators/services/bioethic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hange_x0020_Notes xmlns="7c9d0ed2-8163-4b50-bae4-466292e5dd21">Updated ITHS web link and materials.
Previous version is beyond record retention.</Change_x0020_Notes>
    <Date_x0020_Implemented xmlns="7c9d0ed2-8163-4b50-bae4-466292e5dd21">2017-07-02T07:00:00+00:00</Date_x0020_Implemented>
    <Posted_x0020_Date xmlns="7c9d0ed2-8163-4b50-bae4-466292e5dd21">2017-07-02T07:00:00+00:00</Posted_x0020_Date>
    <Taxonomy0 xmlns="7c9d0ed2-8163-4b50-bae4-466292e5dd21">
      <Value>SOP (Standard Operating Procedure)</Value>
    </Taxonomy0>
    <Version_x0020_Number xmlns="7c9d0ed2-8163-4b50-bae4-466292e5dd21">1.1</Version_x0020_Number>
    <Internal_x003f__x0020__x0028_HSD_x0020_F_x0020_Drive_x0029_ xmlns="7c9d0ed2-8163-4b50-bae4-466292e5dd21">false</Internal_x003f__x0020__x0028_HSD_x0020_F_x0020_Drive_x0029_>
    <testcolumn xmlns="7c9d0ed2-8163-4b50-bae4-466292e5dd21" xsi:nil="true"/>
    <Web_x0020_Page_x0020_URL xmlns="7c9d0ed2-8163-4b50-bae4-466292e5dd21">
      <Url>https://www.washington.edu/research/policies/sop-ethics-consultation-2/</Url>
      <Description>https://www.washington.edu/research/policies/sop-ethics-consultation-2/</Description>
    </Web_x0020_Page_x0020_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F1B460A357498EF72598D9D0FE2A" ma:contentTypeVersion="24" ma:contentTypeDescription="Create a new document." ma:contentTypeScope="" ma:versionID="6459d774a3082c6a574e0aa939ba3a0e">
  <xsd:schema xmlns:xsd="http://www.w3.org/2001/XMLSchema" xmlns:xs="http://www.w3.org/2001/XMLSchema" xmlns:p="http://schemas.microsoft.com/office/2006/metadata/properties" xmlns:ns2="7c9d0ed2-8163-4b50-bae4-466292e5dd21" targetNamespace="http://schemas.microsoft.com/office/2006/metadata/properties" ma:root="true" ma:fieldsID="f0ff6853b300a611225566c2cff1935c" ns2:_="">
    <xsd:import namespace="7c9d0ed2-8163-4b50-bae4-466292e5dd21"/>
    <xsd:element name="properties">
      <xsd:complexType>
        <xsd:sequence>
          <xsd:element name="documentManagement">
            <xsd:complexType>
              <xsd:all>
                <xsd:element ref="ns2:Version_x0020_Number" minOccurs="0"/>
                <xsd:element ref="ns2:Taxonomy0" minOccurs="0"/>
                <xsd:element ref="ns2:Posted_x0020_Date" minOccurs="0"/>
                <xsd:element ref="ns2:Date_x0020_Implemented" minOccurs="0"/>
                <xsd:element ref="ns2:Change_x0020_Notes" minOccurs="0"/>
                <xsd:element ref="ns2:Internal_x003f__x0020__x0028_HSD_x0020_F_x0020_Drive_x0029_" minOccurs="0"/>
                <xsd:element ref="ns2:Web_x0020_Page_x0020_URL" minOccurs="0"/>
                <xsd:element ref="ns2:testcolumn" minOccurs="0"/>
                <xsd:element ref="ns2:MediaServiceAutoKeyPoints" minOccurs="0"/>
                <xsd:element ref="ns2:MediaServiceKeyPoints" minOccurs="0"/>
                <xsd:element ref="ns2:MediaServiceMetadata" minOccurs="0"/>
                <xsd:element ref="ns2:MediaServiceGenerationTime" minOccurs="0"/>
                <xsd:element ref="ns2:MediaServiceFastMetadata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0ed2-8163-4b50-bae4-466292e5dd21" elementFormDefault="qualified">
    <xsd:import namespace="http://schemas.microsoft.com/office/2006/documentManagement/types"/>
    <xsd:import namespace="http://schemas.microsoft.com/office/infopath/2007/PartnerControls"/>
    <xsd:element name="Version_x0020_Number" ma:index="2" nillable="true" ma:displayName="Version Number" ma:decimals="2" ma:description="The current version that is implemented. Do not use the automatically generated SharePoint version number" ma:internalName="Version_x0020_Number" ma:percentage="FALSE">
      <xsd:simpleType>
        <xsd:restriction base="dms:Number"/>
      </xsd:simpleType>
    </xsd:element>
    <xsd:element name="Taxonomy0" ma:index="3" nillable="true" ma:displayName="Taxonomy" ma:format="Dropdown" ma:internalName="Taxonom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ecklist"/>
                    <xsd:enumeration value="Definition/Glossary Term"/>
                    <xsd:enumeration value="Examples"/>
                    <xsd:enumeration value="Form"/>
                    <xsd:enumeration value="Guidance"/>
                    <xsd:enumeration value="HSD Office"/>
                    <xsd:enumeration value="Information Sheet"/>
                    <xsd:enumeration value="Instruction"/>
                    <xsd:enumeration value="Miscellaneous"/>
                    <xsd:enumeration value="Notification"/>
                    <xsd:enumeration value="Policy"/>
                    <xsd:enumeration value="Report"/>
                    <xsd:enumeration value="SOP (Standard Operating Procedure)"/>
                    <xsd:enumeration value="Supplement"/>
                    <xsd:enumeration value="Template"/>
                    <xsd:enumeration value="Tipsheet"/>
                    <xsd:enumeration value="Training (Campus)"/>
                    <xsd:enumeration value="Training (HSD)"/>
                    <xsd:enumeration value="Training (IRB)"/>
                    <xsd:enumeration value="Webpage"/>
                    <xsd:enumeration value="Worksheet"/>
                  </xsd:restriction>
                </xsd:simpleType>
              </xsd:element>
            </xsd:sequence>
          </xsd:extension>
        </xsd:complexContent>
      </xsd:complexType>
    </xsd:element>
    <xsd:element name="Posted_x0020_Date" ma:index="4" nillable="true" ma:displayName="Posted Date" ma:format="DateOnly" ma:internalName="Posted_x0020_Date" ma:readOnly="false">
      <xsd:simpleType>
        <xsd:restriction base="dms:DateTime"/>
      </xsd:simpleType>
    </xsd:element>
    <xsd:element name="Date_x0020_Implemented" ma:index="5" nillable="true" ma:displayName="Date Implemented" ma:format="DateOnly" ma:internalName="Date_x0020_Implemented" ma:readOnly="false">
      <xsd:simpleType>
        <xsd:restriction base="dms:DateTime"/>
      </xsd:simpleType>
    </xsd:element>
    <xsd:element name="Change_x0020_Notes" ma:index="6" nillable="true" ma:displayName="Change Notes" ma:internalName="Change_x0020_Notes" ma:readOnly="false">
      <xsd:simpleType>
        <xsd:restriction base="dms:Note"/>
      </xsd:simpleType>
    </xsd:element>
    <xsd:element name="Internal_x003f__x0020__x0028_HSD_x0020_F_x0020_Drive_x0029_" ma:index="7" nillable="true" ma:displayName="Internal? (ie Not Posted to Web)" ma:default="0" ma:description="Check this box if the document/item is for HSD internal use only" ma:internalName="Internal_x003f__x0020__x0028_HSD_x0020_F_x0020_Drive_x0029_" ma:readOnly="false">
      <xsd:simpleType>
        <xsd:restriction base="dms:Boolean"/>
      </xsd:simpleType>
    </xsd:element>
    <xsd:element name="Web_x0020_Page_x0020_URL" ma:index="8" nillable="true" ma:displayName="Web Page URL" ma:format="Hyperlink" ma:internalName="Web_x0020_P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stcolumn" ma:index="10" nillable="true" ma:displayName="Cross-referenced documents" ma:list="{7c9d0ed2-8163-4b50-bae4-466292e5dd21}" ma:internalName="testcolum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96AFA-B2AF-407E-B4CA-49E8AA18A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AA203-8CB6-4A7A-88AD-D97439B6D1C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c9d0ed2-8163-4b50-bae4-466292e5dd21"/>
  </ds:schemaRefs>
</ds:datastoreItem>
</file>

<file path=customXml/itemProps3.xml><?xml version="1.0" encoding="utf-8"?>
<ds:datastoreItem xmlns:ds="http://schemas.openxmlformats.org/officeDocument/2006/customXml" ds:itemID="{2A641406-B7EE-4EBB-AAF1-C653D8F5B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B45491-FB3F-4E38-856C-087721FE1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d0ed2-8163-4b50-bae4-466292e5d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Ethics Consultation</vt:lpstr>
    </vt:vector>
  </TitlesOfParts>
  <Company>University of Washington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SOP_Ethics_Consultation_v1.10_2017.07.02</dc:title>
  <dc:creator>sherrye</dc:creator>
  <cp:keywords>;#Ethical principles;#Pre-review;#</cp:keywords>
  <cp:lastModifiedBy>Amanda</cp:lastModifiedBy>
  <cp:revision>2</cp:revision>
  <cp:lastPrinted>2014-04-14T20:30:00Z</cp:lastPrinted>
  <dcterms:created xsi:type="dcterms:W3CDTF">2022-09-26T18:53:00Z</dcterms:created>
  <dcterms:modified xsi:type="dcterms:W3CDTF">2022-09-26T18:53:00Z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0x010100E676F1B460A357498EF72598D9D0FE2A</vt:lpwstr>
  </property>
</Properties>
</file>