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C5DA" w14:textId="18016E8E" w:rsidR="003D4167" w:rsidRPr="002F5467" w:rsidRDefault="00F143BD" w:rsidP="003D4167">
      <w:pPr>
        <w:spacing w:after="0" w:line="240" w:lineRule="auto"/>
        <w:rPr>
          <w:b/>
          <w:i/>
          <w:color w:val="17365D" w:themeColor="text2" w:themeShade="BF"/>
          <w:sz w:val="28"/>
          <w:szCs w:val="28"/>
        </w:rPr>
      </w:pPr>
      <w:r w:rsidRPr="003A2AA1">
        <w:rPr>
          <w:b/>
          <w:color w:val="17365D" w:themeColor="text2" w:themeShade="BF"/>
          <w:sz w:val="32"/>
          <w:szCs w:val="32"/>
        </w:rPr>
        <w:t>Office of Research</w:t>
      </w:r>
      <w:r w:rsidR="0093563D">
        <w:rPr>
          <w:b/>
          <w:color w:val="17365D" w:themeColor="text2" w:themeShade="BF"/>
          <w:sz w:val="32"/>
          <w:szCs w:val="32"/>
        </w:rPr>
        <w:t xml:space="preserve"> </w:t>
      </w:r>
      <w:r w:rsidR="00E83E8C" w:rsidRPr="00E83E8C">
        <w:rPr>
          <w:b/>
          <w:color w:val="17365D" w:themeColor="text2" w:themeShade="BF"/>
          <w:sz w:val="32"/>
          <w:szCs w:val="32"/>
        </w:rPr>
        <w:t>Web</w:t>
      </w:r>
      <w:r w:rsidR="0093563D">
        <w:rPr>
          <w:b/>
          <w:color w:val="17365D" w:themeColor="text2" w:themeShade="BF"/>
          <w:sz w:val="32"/>
          <w:szCs w:val="32"/>
        </w:rPr>
        <w:t>site</w:t>
      </w:r>
      <w:r w:rsidR="00E83E8C" w:rsidRPr="00E83E8C">
        <w:rPr>
          <w:b/>
          <w:color w:val="17365D" w:themeColor="text2" w:themeShade="BF"/>
          <w:sz w:val="32"/>
          <w:szCs w:val="32"/>
        </w:rPr>
        <w:t xml:space="preserve"> </w:t>
      </w:r>
      <w:r w:rsidR="00EA260C">
        <w:rPr>
          <w:b/>
          <w:color w:val="17365D" w:themeColor="text2" w:themeShade="BF"/>
          <w:sz w:val="32"/>
          <w:szCs w:val="32"/>
        </w:rPr>
        <w:t>Governance</w:t>
      </w:r>
      <w:r w:rsidR="00E83E8C" w:rsidRPr="00E83E8C">
        <w:rPr>
          <w:b/>
          <w:color w:val="17365D" w:themeColor="text2" w:themeShade="BF"/>
          <w:sz w:val="32"/>
          <w:szCs w:val="32"/>
        </w:rPr>
        <w:t xml:space="preserve"> Structure</w:t>
      </w:r>
    </w:p>
    <w:p w14:paraId="4B322D30" w14:textId="77777777" w:rsidR="00E83E8C" w:rsidRDefault="00E83E8C" w:rsidP="003D4167">
      <w:pPr>
        <w:spacing w:after="0" w:line="240" w:lineRule="auto"/>
        <w:rPr>
          <w:b/>
          <w:color w:val="17365D" w:themeColor="text2" w:themeShade="BF"/>
          <w:sz w:val="32"/>
          <w:szCs w:val="32"/>
        </w:rPr>
      </w:pPr>
    </w:p>
    <w:p w14:paraId="5EFC60FA" w14:textId="77777777" w:rsidR="00B27299" w:rsidRPr="00A6500C" w:rsidRDefault="00B27299" w:rsidP="00B27299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Goals for the Office of Research Website</w:t>
      </w:r>
    </w:p>
    <w:p w14:paraId="13214F29" w14:textId="77777777" w:rsidR="00B27299" w:rsidRPr="00B27299" w:rsidRDefault="00B27299" w:rsidP="00B27299">
      <w:pPr>
        <w:pStyle w:val="ListParagraph"/>
        <w:numPr>
          <w:ilvl w:val="0"/>
          <w:numId w:val="23"/>
        </w:numPr>
        <w:spacing w:after="0" w:line="240" w:lineRule="auto"/>
      </w:pPr>
      <w:r w:rsidRPr="00B27299">
        <w:t>Create and sustain an integrated research community hub</w:t>
      </w:r>
    </w:p>
    <w:p w14:paraId="7FE6806D" w14:textId="77777777" w:rsidR="00B27299" w:rsidRPr="00B27299" w:rsidRDefault="00B27299" w:rsidP="00B27299">
      <w:pPr>
        <w:pStyle w:val="ListParagraph"/>
        <w:numPr>
          <w:ilvl w:val="0"/>
          <w:numId w:val="23"/>
        </w:numPr>
        <w:spacing w:after="0" w:line="240" w:lineRule="auto"/>
      </w:pPr>
      <w:r w:rsidRPr="00B27299">
        <w:t>Enhance the research experience</w:t>
      </w:r>
    </w:p>
    <w:p w14:paraId="48D9E011" w14:textId="77777777" w:rsidR="00B27299" w:rsidRDefault="00B27299" w:rsidP="00B27299">
      <w:pPr>
        <w:pStyle w:val="ListParagraph"/>
        <w:numPr>
          <w:ilvl w:val="0"/>
          <w:numId w:val="23"/>
        </w:numPr>
        <w:spacing w:after="0" w:line="240" w:lineRule="auto"/>
      </w:pPr>
      <w:r>
        <w:t>Leverage architecture and design to support user-focused, activity-based, seamless website interaction</w:t>
      </w:r>
    </w:p>
    <w:p w14:paraId="6975B96D" w14:textId="77777777" w:rsidR="00B27299" w:rsidRDefault="00B27299" w:rsidP="00B27299">
      <w:pPr>
        <w:pStyle w:val="ListParagraph"/>
        <w:numPr>
          <w:ilvl w:val="0"/>
          <w:numId w:val="23"/>
        </w:numPr>
        <w:spacing w:after="0" w:line="240" w:lineRule="auto"/>
      </w:pPr>
      <w:r>
        <w:t>Support a long-term, sustainable strategy for maintaining a robust research website</w:t>
      </w:r>
    </w:p>
    <w:p w14:paraId="64576EDA" w14:textId="77777777" w:rsidR="006C4209" w:rsidRDefault="006C4209" w:rsidP="006C4209">
      <w:pPr>
        <w:spacing w:after="0" w:line="240" w:lineRule="auto"/>
      </w:pPr>
    </w:p>
    <w:p w14:paraId="65193DF8" w14:textId="77777777" w:rsidR="0093563D" w:rsidRPr="00A6500C" w:rsidRDefault="0093563D" w:rsidP="0093563D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Objective</w:t>
      </w:r>
    </w:p>
    <w:p w14:paraId="146B4E6E" w14:textId="77777777" w:rsidR="00E3726E" w:rsidRDefault="0093563D" w:rsidP="003D4167">
      <w:pPr>
        <w:spacing w:after="0" w:line="240" w:lineRule="auto"/>
      </w:pPr>
      <w:r>
        <w:t xml:space="preserve">The objective of this document is to provide a governance structure for the </w:t>
      </w:r>
      <w:r w:rsidR="006C4209">
        <w:t>Office of Research website</w:t>
      </w:r>
      <w:r w:rsidR="002F5467">
        <w:t xml:space="preserve"> to facilitate</w:t>
      </w:r>
      <w:r w:rsidR="006C4209">
        <w:t xml:space="preserve"> the ongoing development and long-term sustainability of a robus</w:t>
      </w:r>
      <w:r w:rsidR="00E3726E">
        <w:t xml:space="preserve">t, effective, research website while keeping the goal of a task-based structure modeled after the MyResearch Project Lifecycle. </w:t>
      </w:r>
    </w:p>
    <w:p w14:paraId="73AC84AF" w14:textId="77777777" w:rsidR="00E3726E" w:rsidRDefault="00E3726E" w:rsidP="003D4167">
      <w:pPr>
        <w:spacing w:after="0" w:line="240" w:lineRule="auto"/>
      </w:pPr>
    </w:p>
    <w:p w14:paraId="3C6B2CA7" w14:textId="77777777" w:rsidR="00E8444F" w:rsidRPr="00A6500C" w:rsidRDefault="00E83E8C" w:rsidP="00E8444F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Background</w:t>
      </w:r>
    </w:p>
    <w:p w14:paraId="769CDEE7" w14:textId="29062280" w:rsidR="00E83E8C" w:rsidRDefault="00E3726E" w:rsidP="00E83E8C">
      <w:pPr>
        <w:spacing w:after="0" w:line="240" w:lineRule="auto"/>
      </w:pPr>
      <w:r>
        <w:t xml:space="preserve">On April 4, </w:t>
      </w:r>
      <w:r w:rsidR="00A92473">
        <w:t>2017,</w:t>
      </w:r>
      <w:r>
        <w:t xml:space="preserve"> a new research website was launched. This newly enhanced </w:t>
      </w:r>
      <w:r w:rsidR="00B27299">
        <w:t>R</w:t>
      </w:r>
      <w:r w:rsidR="00E83E8C">
        <w:t>esearch web site, operated by and representing the Office of Research, has reached a level of complexity and enterprise-wide importance that warrants an editorial structure to assure its integrity.</w:t>
      </w:r>
      <w:r w:rsidR="00B27299">
        <w:t xml:space="preserve"> This governance framework is imperative to </w:t>
      </w:r>
      <w:r w:rsidR="000320CA">
        <w:t xml:space="preserve">the </w:t>
      </w:r>
      <w:r w:rsidR="00B27299">
        <w:t xml:space="preserve">success </w:t>
      </w:r>
      <w:r w:rsidR="003E7D94">
        <w:t>of this website.</w:t>
      </w:r>
    </w:p>
    <w:p w14:paraId="7B2034C2" w14:textId="77777777" w:rsidR="00E83E8C" w:rsidRDefault="00E83E8C" w:rsidP="00E83E8C">
      <w:pPr>
        <w:spacing w:after="0" w:line="240" w:lineRule="auto"/>
      </w:pPr>
    </w:p>
    <w:p w14:paraId="1D94E599" w14:textId="3922E44C" w:rsidR="00D23845" w:rsidRDefault="00D23845" w:rsidP="00D23845">
      <w:pPr>
        <w:contextualSpacing/>
        <w:rPr>
          <w:rFonts w:ascii="Calibri" w:hAnsi="Calibri" w:cs="Arial"/>
        </w:rPr>
      </w:pPr>
      <w:r w:rsidRPr="00601ACA">
        <w:rPr>
          <w:rFonts w:ascii="Calibri" w:hAnsi="Calibri" w:cs="Arial"/>
        </w:rPr>
        <w:t xml:space="preserve">Currently, the web site comprises numerous pages, groups of which emanate from specific UW administrative offices </w:t>
      </w:r>
      <w:r>
        <w:rPr>
          <w:rFonts w:ascii="Calibri" w:hAnsi="Calibri" w:cs="Arial"/>
        </w:rPr>
        <w:t xml:space="preserve">within OR </w:t>
      </w:r>
      <w:r w:rsidRPr="00601ACA">
        <w:rPr>
          <w:rFonts w:ascii="Calibri" w:hAnsi="Calibri" w:cs="Arial"/>
        </w:rPr>
        <w:t>such as OSP</w:t>
      </w:r>
      <w:r>
        <w:rPr>
          <w:rFonts w:ascii="Calibri" w:hAnsi="Calibri" w:cs="Arial"/>
        </w:rPr>
        <w:t>, H</w:t>
      </w:r>
      <w:r w:rsidRPr="00601ACA">
        <w:rPr>
          <w:rFonts w:ascii="Calibri" w:hAnsi="Calibri" w:cs="Arial"/>
        </w:rPr>
        <w:t>SD</w:t>
      </w:r>
      <w:r>
        <w:rPr>
          <w:rFonts w:ascii="Calibri" w:hAnsi="Calibri" w:cs="Arial"/>
        </w:rPr>
        <w:t xml:space="preserve">, or </w:t>
      </w:r>
      <w:r w:rsidRPr="00601ACA">
        <w:rPr>
          <w:rFonts w:ascii="Calibri" w:hAnsi="Calibri" w:cs="Arial"/>
        </w:rPr>
        <w:t xml:space="preserve">from ORC on behalf of specific initiatives such as Compliance, </w:t>
      </w:r>
      <w:r w:rsidR="00187355">
        <w:rPr>
          <w:rFonts w:ascii="Calibri" w:hAnsi="Calibri" w:cs="Arial"/>
        </w:rPr>
        <w:t xml:space="preserve">Internal Funding including </w:t>
      </w:r>
      <w:r w:rsidRPr="00601ACA">
        <w:rPr>
          <w:rFonts w:ascii="Calibri" w:hAnsi="Calibri" w:cs="Arial"/>
        </w:rPr>
        <w:t xml:space="preserve">Limited Submissions, Research Centers and Institutes, </w:t>
      </w:r>
      <w:r>
        <w:rPr>
          <w:rFonts w:ascii="Calibri" w:hAnsi="Calibri" w:cs="Arial"/>
        </w:rPr>
        <w:t>the Collaborative for Research Education (</w:t>
      </w:r>
      <w:r w:rsidRPr="00601ACA">
        <w:rPr>
          <w:rFonts w:ascii="Calibri" w:hAnsi="Calibri" w:cs="Arial"/>
        </w:rPr>
        <w:t>CORE</w:t>
      </w:r>
      <w:r>
        <w:rPr>
          <w:rFonts w:ascii="Calibri" w:hAnsi="Calibri" w:cs="Arial"/>
        </w:rPr>
        <w:t>), and other content areas</w:t>
      </w:r>
      <w:r w:rsidRPr="00601ACA">
        <w:rPr>
          <w:rFonts w:ascii="Calibri" w:hAnsi="Calibri" w:cs="Arial"/>
        </w:rPr>
        <w:t xml:space="preserve">. The content of every page and page grouping is managed by an individual who, to a greater or lesser extent, fulfills editorial responsibility for the page(s).  </w:t>
      </w:r>
    </w:p>
    <w:p w14:paraId="7438E071" w14:textId="77777777" w:rsidR="00E83CC5" w:rsidRDefault="00E83CC5" w:rsidP="00E83E8C">
      <w:pPr>
        <w:spacing w:after="0" w:line="240" w:lineRule="auto"/>
      </w:pPr>
    </w:p>
    <w:p w14:paraId="4507424A" w14:textId="77777777" w:rsidR="002F5467" w:rsidRPr="00A6500C" w:rsidRDefault="00EA260C" w:rsidP="002F5467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Benefits of a Successful Governance</w:t>
      </w:r>
      <w:r w:rsidR="002F5467">
        <w:rPr>
          <w:b/>
          <w:color w:val="17365D" w:themeColor="text2" w:themeShade="BF"/>
          <w:sz w:val="28"/>
          <w:szCs w:val="28"/>
        </w:rPr>
        <w:t xml:space="preserve"> Structure </w:t>
      </w:r>
    </w:p>
    <w:p w14:paraId="4286F8CF" w14:textId="77777777" w:rsidR="00E83E8C" w:rsidRDefault="00EA260C" w:rsidP="00E83E8C">
      <w:pPr>
        <w:spacing w:after="0" w:line="240" w:lineRule="auto"/>
      </w:pPr>
      <w:r>
        <w:t xml:space="preserve">A governance structure </w:t>
      </w:r>
      <w:r w:rsidR="00C43343">
        <w:t xml:space="preserve">that assigns editorial responsibilities </w:t>
      </w:r>
      <w:r w:rsidR="000320CA">
        <w:t>provides a</w:t>
      </w:r>
      <w:r w:rsidR="00E83E8C">
        <w:t xml:space="preserve"> number of advantag</w:t>
      </w:r>
      <w:r>
        <w:t>es for the website as a whole to include</w:t>
      </w:r>
      <w:r w:rsidR="00E83E8C">
        <w:t>:</w:t>
      </w:r>
    </w:p>
    <w:p w14:paraId="4F03F491" w14:textId="77777777" w:rsidR="002F5467" w:rsidRDefault="00511610" w:rsidP="00FB6AE2">
      <w:pPr>
        <w:pStyle w:val="ListParagraph"/>
        <w:numPr>
          <w:ilvl w:val="0"/>
          <w:numId w:val="18"/>
        </w:numPr>
        <w:spacing w:after="0" w:line="240" w:lineRule="auto"/>
      </w:pPr>
      <w:r>
        <w:t>Creation and maintenance of</w:t>
      </w:r>
      <w:r w:rsidR="002F5467">
        <w:t xml:space="preserve"> a website that is well-managed, accurate, and effective. </w:t>
      </w:r>
    </w:p>
    <w:p w14:paraId="65CA3092" w14:textId="77777777" w:rsidR="00E83E8C" w:rsidRDefault="00C43343" w:rsidP="00FB6AE2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Promotion of </w:t>
      </w:r>
      <w:r w:rsidR="0029312D">
        <w:t xml:space="preserve">formalized, </w:t>
      </w:r>
      <w:r w:rsidR="00E83E8C">
        <w:t xml:space="preserve">results-oriented performance on the part of individuals managing </w:t>
      </w:r>
      <w:r w:rsidR="00366ABF">
        <w:t>web</w:t>
      </w:r>
      <w:r w:rsidR="00E83E8C">
        <w:t>pages.</w:t>
      </w:r>
    </w:p>
    <w:p w14:paraId="18B63F56" w14:textId="77777777" w:rsidR="00E83E8C" w:rsidRDefault="00C43343" w:rsidP="00FB6AE2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Encouragement of </w:t>
      </w:r>
      <w:r w:rsidR="00E83E8C">
        <w:t xml:space="preserve">pride of craftsmanship in </w:t>
      </w:r>
      <w:r w:rsidR="00511610">
        <w:t>web</w:t>
      </w:r>
      <w:r w:rsidR="00E83E8C">
        <w:t>page development and maintenance</w:t>
      </w:r>
      <w:r w:rsidR="00511610">
        <w:t>,</w:t>
      </w:r>
      <w:r w:rsidR="00E83E8C">
        <w:t xml:space="preserve"> and support </w:t>
      </w:r>
      <w:r>
        <w:t xml:space="preserve">for </w:t>
      </w:r>
      <w:r w:rsidR="00511610">
        <w:t xml:space="preserve">the </w:t>
      </w:r>
      <w:r w:rsidR="00E83E8C">
        <w:t xml:space="preserve">professional development of individuals </w:t>
      </w:r>
      <w:r w:rsidR="00511610">
        <w:t xml:space="preserve">who manage </w:t>
      </w:r>
      <w:r w:rsidR="00366ABF">
        <w:t>web</w:t>
      </w:r>
      <w:r w:rsidR="00E83E8C">
        <w:t>pages.</w:t>
      </w:r>
    </w:p>
    <w:p w14:paraId="22A8881B" w14:textId="77777777" w:rsidR="00E83E8C" w:rsidRDefault="00C43343" w:rsidP="00FB6AE2">
      <w:pPr>
        <w:pStyle w:val="ListParagraph"/>
        <w:numPr>
          <w:ilvl w:val="0"/>
          <w:numId w:val="18"/>
        </w:numPr>
        <w:spacing w:after="0" w:line="240" w:lineRule="auto"/>
      </w:pPr>
      <w:r>
        <w:t>I</w:t>
      </w:r>
      <w:r w:rsidR="00E83E8C">
        <w:t xml:space="preserve">ndividuals managing pages </w:t>
      </w:r>
      <w:r>
        <w:t xml:space="preserve">will have </w:t>
      </w:r>
      <w:r w:rsidR="00E83E8C">
        <w:t xml:space="preserve">the organizational support </w:t>
      </w:r>
      <w:r>
        <w:t xml:space="preserve">necessary </w:t>
      </w:r>
      <w:r w:rsidR="00E83E8C">
        <w:t xml:space="preserve">to implement </w:t>
      </w:r>
      <w:r w:rsidR="00366ABF">
        <w:t>web</w:t>
      </w:r>
      <w:r w:rsidR="00E83E8C">
        <w:t>page development and maintenance.</w:t>
      </w:r>
    </w:p>
    <w:p w14:paraId="367A40B0" w14:textId="77777777" w:rsidR="00E83E8C" w:rsidRDefault="00C43343" w:rsidP="00FB6AE2">
      <w:pPr>
        <w:pStyle w:val="ListParagraph"/>
        <w:numPr>
          <w:ilvl w:val="0"/>
          <w:numId w:val="18"/>
        </w:numPr>
        <w:spacing w:after="0" w:line="240" w:lineRule="auto"/>
      </w:pPr>
      <w:r>
        <w:t>Identified l</w:t>
      </w:r>
      <w:r w:rsidR="00E83E8C">
        <w:t>evels of authority and responsibility</w:t>
      </w:r>
      <w:r>
        <w:t xml:space="preserve"> will</w:t>
      </w:r>
      <w:r w:rsidR="00E83E8C">
        <w:t xml:space="preserve"> support </w:t>
      </w:r>
      <w:r w:rsidR="00366ABF">
        <w:t>web</w:t>
      </w:r>
      <w:r w:rsidR="00E83E8C">
        <w:t>page quality and consistency.</w:t>
      </w:r>
    </w:p>
    <w:p w14:paraId="0B10615A" w14:textId="77777777" w:rsidR="00EF055E" w:rsidRDefault="00C43343" w:rsidP="00EF055E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Encouragement of </w:t>
      </w:r>
      <w:r w:rsidR="00366ABF">
        <w:t>s</w:t>
      </w:r>
      <w:r w:rsidR="00E83E8C">
        <w:t xml:space="preserve">haring and adoption of best practices for </w:t>
      </w:r>
      <w:r w:rsidR="00D15B80">
        <w:t>content d</w:t>
      </w:r>
      <w:r w:rsidR="00E83E8C">
        <w:t xml:space="preserve">evelopment and maintenance, and </w:t>
      </w:r>
      <w:r>
        <w:t>facilitation of</w:t>
      </w:r>
      <w:r w:rsidR="00E83E8C">
        <w:t xml:space="preserve"> integration of </w:t>
      </w:r>
      <w:r w:rsidR="003A786C">
        <w:t>webpage content.</w:t>
      </w:r>
    </w:p>
    <w:p w14:paraId="0E738321" w14:textId="77777777" w:rsidR="002F5467" w:rsidRDefault="002F5467" w:rsidP="003D4167">
      <w:pPr>
        <w:spacing w:after="0" w:line="240" w:lineRule="auto"/>
      </w:pPr>
    </w:p>
    <w:p w14:paraId="007A3CC5" w14:textId="77777777" w:rsidR="00E03FD2" w:rsidRPr="00A6500C" w:rsidRDefault="00E03FD2" w:rsidP="00E03FD2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Governance </w:t>
      </w:r>
      <w:r w:rsidR="007A6225">
        <w:rPr>
          <w:b/>
          <w:color w:val="17365D" w:themeColor="text2" w:themeShade="BF"/>
          <w:sz w:val="28"/>
          <w:szCs w:val="28"/>
        </w:rPr>
        <w:t>Structure Components</w:t>
      </w:r>
    </w:p>
    <w:p w14:paraId="6C79F262" w14:textId="77777777" w:rsidR="00EF055E" w:rsidRDefault="007A6225" w:rsidP="003D4167">
      <w:pPr>
        <w:spacing w:after="0" w:line="240" w:lineRule="auto"/>
      </w:pPr>
      <w:r>
        <w:t xml:space="preserve">The components of the governance structure include: </w:t>
      </w:r>
    </w:p>
    <w:p w14:paraId="1D5488E0" w14:textId="77777777" w:rsidR="002447FC" w:rsidRPr="00E25B69" w:rsidRDefault="002447FC" w:rsidP="002447FC">
      <w:pPr>
        <w:pStyle w:val="ListParagraph"/>
        <w:numPr>
          <w:ilvl w:val="0"/>
          <w:numId w:val="24"/>
        </w:numPr>
        <w:spacing w:after="0" w:line="240" w:lineRule="auto"/>
        <w:contextualSpacing w:val="0"/>
      </w:pPr>
      <w:r w:rsidRPr="00E25B69">
        <w:t>Governance Structure Roles and Responsibilities: Website editorial roles and responsibilities, business roles, funding model, and components of site governance</w:t>
      </w:r>
      <w:r>
        <w:t>, C</w:t>
      </w:r>
      <w:r w:rsidRPr="00E25B69">
        <w:t>o-Authors, OR and ORIS</w:t>
      </w:r>
      <w:r>
        <w:t xml:space="preserve">, </w:t>
      </w:r>
      <w:r w:rsidRPr="00E25B69">
        <w:t xml:space="preserve">Business roles, funding model, </w:t>
      </w:r>
      <w:r>
        <w:t xml:space="preserve">and </w:t>
      </w:r>
      <w:r w:rsidRPr="00E25B69">
        <w:t>components of site gov</w:t>
      </w:r>
      <w:r>
        <w:t>ernance are listed in the table below.</w:t>
      </w:r>
    </w:p>
    <w:p w14:paraId="4F13AE59" w14:textId="77777777" w:rsidR="00456683" w:rsidRDefault="007A6225" w:rsidP="007A622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Style Guide: Document and guide includes direction on style, language, and branding requirements. </w:t>
      </w:r>
      <w:r w:rsidR="00962F80">
        <w:br/>
        <w:t>Author: OR.</w:t>
      </w:r>
    </w:p>
    <w:p w14:paraId="41147648" w14:textId="77777777" w:rsidR="007A6225" w:rsidRDefault="00962F80" w:rsidP="007A6225">
      <w:pPr>
        <w:pStyle w:val="ListParagraph"/>
        <w:numPr>
          <w:ilvl w:val="0"/>
          <w:numId w:val="24"/>
        </w:numPr>
        <w:spacing w:after="0" w:line="240" w:lineRule="auto"/>
      </w:pPr>
      <w:r>
        <w:t>Service Level Agreement (SLA): I</w:t>
      </w:r>
      <w:r w:rsidRPr="00962F80">
        <w:t>ncludes system roles, system uptime, link</w:t>
      </w:r>
      <w:r>
        <w:t>s</w:t>
      </w:r>
      <w:r w:rsidRPr="00962F80">
        <w:t xml:space="preserve"> to system description and security documents, support description and work request process, </w:t>
      </w:r>
      <w:r>
        <w:t xml:space="preserve">and </w:t>
      </w:r>
      <w:r w:rsidRPr="00962F80">
        <w:t>training</w:t>
      </w:r>
      <w:r>
        <w:t>. Authored and managed by ORIS.</w:t>
      </w:r>
    </w:p>
    <w:p w14:paraId="490A7BDA" w14:textId="6527AEC8" w:rsidR="00E03FD2" w:rsidRPr="00502805" w:rsidRDefault="00A92473" w:rsidP="00962F80">
      <w:pPr>
        <w:pStyle w:val="ListParagraph"/>
        <w:numPr>
          <w:ilvl w:val="0"/>
          <w:numId w:val="24"/>
        </w:numPr>
        <w:spacing w:after="0" w:line="240" w:lineRule="auto"/>
      </w:pPr>
      <w:hyperlink r:id="rId8" w:history="1">
        <w:commentRangeStart w:id="0"/>
        <w:commentRangeStart w:id="1"/>
        <w:r w:rsidR="00475949" w:rsidRPr="00A92473">
          <w:rPr>
            <w:rStyle w:val="Hyperlink"/>
          </w:rPr>
          <w:t>Design booklet</w:t>
        </w:r>
        <w:r w:rsidR="00962F80" w:rsidRPr="00A92473">
          <w:rPr>
            <w:rStyle w:val="Hyperlink"/>
          </w:rPr>
          <w:t>:</w:t>
        </w:r>
      </w:hyperlink>
      <w:r w:rsidR="00962F80">
        <w:t xml:space="preserve"> </w:t>
      </w:r>
      <w:commentRangeEnd w:id="0"/>
      <w:r w:rsidR="00173BB8">
        <w:rPr>
          <w:rStyle w:val="CommentReference"/>
        </w:rPr>
        <w:commentReference w:id="0"/>
      </w:r>
      <w:commentRangeEnd w:id="1"/>
      <w:r w:rsidR="001F7B05">
        <w:rPr>
          <w:rStyle w:val="CommentReference"/>
        </w:rPr>
        <w:commentReference w:id="1"/>
      </w:r>
      <w:r w:rsidR="00962F80" w:rsidRPr="00962F80">
        <w:t>describes how to input info into system, use layouts, theme and modules, direction</w:t>
      </w:r>
      <w:r w:rsidR="00962F80">
        <w:t xml:space="preserve"> on accessibility. </w:t>
      </w:r>
      <w:r w:rsidR="00962F80" w:rsidRPr="00962F80">
        <w:t>Author</w:t>
      </w:r>
      <w:r w:rsidR="00962F80">
        <w:t>ed and managed by</w:t>
      </w:r>
      <w:r w:rsidR="00962F80" w:rsidRPr="00962F80">
        <w:t xml:space="preserve"> ORIS</w:t>
      </w:r>
      <w:r w:rsidR="00962F80">
        <w:t>.</w:t>
      </w:r>
    </w:p>
    <w:p w14:paraId="323E2FEA" w14:textId="77777777" w:rsidR="00E03FD2" w:rsidRDefault="00E03FD2" w:rsidP="00017B0D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</w:p>
    <w:p w14:paraId="16C0F60F" w14:textId="77777777" w:rsidR="00017B0D" w:rsidRPr="00A6500C" w:rsidRDefault="00DD1169" w:rsidP="00017B0D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Governance</w:t>
      </w:r>
      <w:r w:rsidR="00017B0D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 xml:space="preserve">Roles </w:t>
      </w:r>
      <w:r w:rsidR="00017B0D">
        <w:rPr>
          <w:b/>
          <w:color w:val="17365D" w:themeColor="text2" w:themeShade="BF"/>
          <w:sz w:val="28"/>
          <w:szCs w:val="28"/>
        </w:rPr>
        <w:t>Responsibilities</w:t>
      </w:r>
    </w:p>
    <w:p w14:paraId="03AC4CF5" w14:textId="77777777" w:rsidR="006C61A6" w:rsidRDefault="00131008" w:rsidP="006C61A6">
      <w:pPr>
        <w:spacing w:after="0" w:line="240" w:lineRule="auto"/>
      </w:pPr>
      <w:r>
        <w:t xml:space="preserve">The governance editorial Board is comprised of an executive sponsor, editorial roles including content and guest editors, and vision and strategy groups with input from </w:t>
      </w:r>
      <w:r w:rsidR="00017B0D">
        <w:t xml:space="preserve">individuals from other central research administration units, </w:t>
      </w:r>
      <w:r w:rsidR="0029312D">
        <w:t xml:space="preserve">our partner research units, and </w:t>
      </w:r>
      <w:r w:rsidR="00017B0D">
        <w:t>research administrators and researchers from academic units</w:t>
      </w:r>
      <w:r>
        <w:t>.</w:t>
      </w:r>
    </w:p>
    <w:p w14:paraId="04110CA1" w14:textId="77777777" w:rsidR="006C61A6" w:rsidRDefault="006C61A6" w:rsidP="006C61A6">
      <w:pPr>
        <w:spacing w:after="0" w:line="240" w:lineRule="auto"/>
      </w:pPr>
    </w:p>
    <w:p w14:paraId="1D1E23C1" w14:textId="77777777" w:rsidR="00BE0575" w:rsidRPr="0029312D" w:rsidRDefault="00430AC9" w:rsidP="0029312D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Office of Research </w:t>
      </w:r>
      <w:r w:rsidR="00131008">
        <w:rPr>
          <w:b/>
          <w:color w:val="17365D" w:themeColor="text2" w:themeShade="BF"/>
          <w:sz w:val="28"/>
          <w:szCs w:val="28"/>
        </w:rPr>
        <w:t>Governance</w:t>
      </w:r>
      <w:r w:rsidR="0034030F">
        <w:rPr>
          <w:b/>
          <w:color w:val="17365D" w:themeColor="text2" w:themeShade="BF"/>
          <w:sz w:val="28"/>
          <w:szCs w:val="28"/>
        </w:rPr>
        <w:t xml:space="preserve"> </w:t>
      </w:r>
      <w:r w:rsidR="00131008">
        <w:rPr>
          <w:b/>
          <w:color w:val="17365D" w:themeColor="text2" w:themeShade="BF"/>
          <w:sz w:val="28"/>
          <w:szCs w:val="28"/>
        </w:rPr>
        <w:t>Structure Roles and Responsibilities</w:t>
      </w:r>
    </w:p>
    <w:p w14:paraId="284E5D7C" w14:textId="77777777" w:rsidR="00A6500C" w:rsidRPr="003A2AA1" w:rsidRDefault="003A2AA1" w:rsidP="003A2AA1">
      <w:pPr>
        <w:tabs>
          <w:tab w:val="left" w:pos="9360"/>
        </w:tabs>
        <w:spacing w:after="0" w:line="240" w:lineRule="auto"/>
        <w:rPr>
          <w:b/>
        </w:rPr>
      </w:pPr>
      <w:r w:rsidRPr="003A2AA1">
        <w:rPr>
          <w:b/>
        </w:rPr>
        <w:tab/>
      </w:r>
      <w:r w:rsidRPr="003A2AA1">
        <w:rPr>
          <w:b/>
        </w:rPr>
        <w:tab/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240"/>
        <w:gridCol w:w="2160"/>
        <w:gridCol w:w="4320"/>
      </w:tblGrid>
      <w:tr w:rsidR="00430AC9" w14:paraId="354D26ED" w14:textId="77777777" w:rsidTr="00C82DAD">
        <w:tc>
          <w:tcPr>
            <w:tcW w:w="3240" w:type="dxa"/>
            <w:shd w:val="pct12" w:color="auto" w:fill="auto"/>
          </w:tcPr>
          <w:p w14:paraId="616524A1" w14:textId="77777777" w:rsidR="00430AC9" w:rsidRPr="00C228B4" w:rsidRDefault="00BE0575" w:rsidP="000B5CF7">
            <w:pPr>
              <w:rPr>
                <w:sz w:val="24"/>
                <w:szCs w:val="24"/>
              </w:rPr>
            </w:pPr>
            <w:r w:rsidRPr="00C228B4">
              <w:rPr>
                <w:sz w:val="24"/>
                <w:szCs w:val="24"/>
              </w:rPr>
              <w:t>Governance Role</w:t>
            </w:r>
          </w:p>
        </w:tc>
        <w:tc>
          <w:tcPr>
            <w:tcW w:w="2160" w:type="dxa"/>
            <w:shd w:val="pct12" w:color="auto" w:fill="auto"/>
          </w:tcPr>
          <w:p w14:paraId="003B1261" w14:textId="77777777" w:rsidR="00430AC9" w:rsidRPr="00C228B4" w:rsidRDefault="00430AC9" w:rsidP="00BD7F51">
            <w:pPr>
              <w:rPr>
                <w:sz w:val="24"/>
                <w:szCs w:val="24"/>
              </w:rPr>
            </w:pPr>
            <w:r w:rsidRPr="00C228B4">
              <w:rPr>
                <w:sz w:val="24"/>
                <w:szCs w:val="24"/>
              </w:rPr>
              <w:t>Name</w:t>
            </w:r>
            <w:r w:rsidR="00E64748" w:rsidRPr="00C228B4">
              <w:rPr>
                <w:sz w:val="24"/>
                <w:szCs w:val="24"/>
              </w:rPr>
              <w:t>(s)</w:t>
            </w:r>
          </w:p>
        </w:tc>
        <w:tc>
          <w:tcPr>
            <w:tcW w:w="4320" w:type="dxa"/>
            <w:shd w:val="pct12" w:color="auto" w:fill="auto"/>
          </w:tcPr>
          <w:p w14:paraId="753CB733" w14:textId="77777777" w:rsidR="00430AC9" w:rsidRPr="00C228B4" w:rsidRDefault="00C228B4" w:rsidP="00BD7F51">
            <w:pPr>
              <w:rPr>
                <w:sz w:val="24"/>
                <w:szCs w:val="24"/>
              </w:rPr>
            </w:pPr>
            <w:r w:rsidRPr="00C228B4">
              <w:rPr>
                <w:sz w:val="24"/>
                <w:szCs w:val="24"/>
              </w:rPr>
              <w:t>Responsibility</w:t>
            </w:r>
          </w:p>
        </w:tc>
      </w:tr>
      <w:tr w:rsidR="00430AC9" w:rsidRPr="00C228B4" w14:paraId="01CE6DAB" w14:textId="77777777" w:rsidTr="00C82DAD">
        <w:tc>
          <w:tcPr>
            <w:tcW w:w="3240" w:type="dxa"/>
            <w:shd w:val="clear" w:color="auto" w:fill="auto"/>
          </w:tcPr>
          <w:p w14:paraId="6BDB1CA6" w14:textId="77777777" w:rsidR="00430AC9" w:rsidRPr="00C228B4" w:rsidRDefault="00430AC9" w:rsidP="002B1D24">
            <w:r w:rsidRPr="00C228B4">
              <w:t xml:space="preserve">Executive </w:t>
            </w:r>
            <w:r w:rsidR="00BE0575" w:rsidRPr="00C228B4">
              <w:t>Sponsor</w:t>
            </w:r>
          </w:p>
        </w:tc>
        <w:tc>
          <w:tcPr>
            <w:tcW w:w="2160" w:type="dxa"/>
            <w:shd w:val="clear" w:color="auto" w:fill="auto"/>
          </w:tcPr>
          <w:p w14:paraId="4FE7023E" w14:textId="3E39C460" w:rsidR="00430AC9" w:rsidRPr="00C228B4" w:rsidRDefault="00187355" w:rsidP="00BD7F51">
            <w:r>
              <w:t>Mari Ostendorf</w:t>
            </w:r>
            <w:r w:rsidR="00BE0575" w:rsidRPr="00C228B4">
              <w:t>, Jim Kresl</w:t>
            </w:r>
          </w:p>
        </w:tc>
        <w:tc>
          <w:tcPr>
            <w:tcW w:w="4320" w:type="dxa"/>
          </w:tcPr>
          <w:p w14:paraId="6C4DDAC3" w14:textId="77777777" w:rsidR="00430AC9" w:rsidRPr="00C228B4" w:rsidRDefault="00E64748" w:rsidP="00BD7F51">
            <w:r w:rsidRPr="00C228B4">
              <w:t>Approves</w:t>
            </w:r>
            <w:r w:rsidR="00BE0575" w:rsidRPr="00C228B4">
              <w:t xml:space="preserve"> strategic direction and allocation of resources</w:t>
            </w:r>
            <w:r w:rsidR="00CA0E81">
              <w:t>.</w:t>
            </w:r>
          </w:p>
        </w:tc>
      </w:tr>
      <w:tr w:rsidR="003B13E9" w:rsidRPr="00C228B4" w14:paraId="07D3AA4D" w14:textId="77777777" w:rsidTr="00C82DAD">
        <w:trPr>
          <w:trHeight w:val="341"/>
        </w:trPr>
        <w:tc>
          <w:tcPr>
            <w:tcW w:w="3240" w:type="dxa"/>
            <w:shd w:val="clear" w:color="auto" w:fill="auto"/>
          </w:tcPr>
          <w:p w14:paraId="6751F24A" w14:textId="77777777" w:rsidR="003B13E9" w:rsidRPr="00C228B4" w:rsidRDefault="003B13E9" w:rsidP="00E64748">
            <w:r>
              <w:t>Web Vision Group (WVG)</w:t>
            </w:r>
          </w:p>
        </w:tc>
        <w:tc>
          <w:tcPr>
            <w:tcW w:w="2160" w:type="dxa"/>
            <w:shd w:val="clear" w:color="auto" w:fill="auto"/>
          </w:tcPr>
          <w:p w14:paraId="378AEA8B" w14:textId="31D04AF2" w:rsidR="00187355" w:rsidRPr="00187355" w:rsidRDefault="006022E6" w:rsidP="00187355">
            <w:pPr>
              <w:rPr>
                <w:rFonts w:eastAsia="Times New Roman"/>
              </w:rPr>
            </w:pPr>
            <w:r>
              <w:t xml:space="preserve">Joe Giffels, Linda Gamman, Matt Orefice, Breona </w:t>
            </w:r>
            <w:r>
              <w:rPr>
                <w:rFonts w:eastAsia="Times New Roman"/>
              </w:rPr>
              <w:t>Gutschmidt</w:t>
            </w:r>
          </w:p>
          <w:p w14:paraId="4DC8F16D" w14:textId="492F5E35" w:rsidR="00187355" w:rsidRPr="00C228B4" w:rsidRDefault="00187355" w:rsidP="009C01E0"/>
        </w:tc>
        <w:tc>
          <w:tcPr>
            <w:tcW w:w="4320" w:type="dxa"/>
          </w:tcPr>
          <w:p w14:paraId="30E2CCB3" w14:textId="77777777" w:rsidR="00A52406" w:rsidRPr="00A7301B" w:rsidRDefault="008B3D6F" w:rsidP="003A78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WVG </w:t>
            </w:r>
            <w:r w:rsidR="000530B6">
              <w:rPr>
                <w:sz w:val="22"/>
                <w:szCs w:val="22"/>
              </w:rPr>
              <w:t xml:space="preserve">serves to represent the </w:t>
            </w:r>
            <w:r w:rsidR="00167822">
              <w:rPr>
                <w:sz w:val="22"/>
                <w:szCs w:val="22"/>
              </w:rPr>
              <w:t xml:space="preserve">vision </w:t>
            </w:r>
            <w:r w:rsidR="000530B6">
              <w:rPr>
                <w:sz w:val="22"/>
                <w:szCs w:val="22"/>
              </w:rPr>
              <w:t>of the Executive Sponsors</w:t>
            </w:r>
            <w:r w:rsidR="00A7301B">
              <w:rPr>
                <w:sz w:val="22"/>
                <w:szCs w:val="22"/>
              </w:rPr>
              <w:t xml:space="preserve"> including definition of goals, objectives, </w:t>
            </w:r>
            <w:r w:rsidR="00167822">
              <w:rPr>
                <w:sz w:val="22"/>
                <w:szCs w:val="22"/>
              </w:rPr>
              <w:t xml:space="preserve">and </w:t>
            </w:r>
            <w:r w:rsidR="00A7301B">
              <w:rPr>
                <w:sz w:val="22"/>
                <w:szCs w:val="22"/>
              </w:rPr>
              <w:t>metrics</w:t>
            </w:r>
            <w:r w:rsidR="00167822">
              <w:rPr>
                <w:sz w:val="22"/>
                <w:szCs w:val="22"/>
              </w:rPr>
              <w:t>. Will have final approval of the</w:t>
            </w:r>
            <w:r w:rsidR="00A7301B">
              <w:rPr>
                <w:sz w:val="22"/>
                <w:szCs w:val="22"/>
              </w:rPr>
              <w:t xml:space="preserve"> </w:t>
            </w:r>
            <w:r w:rsidR="00167822">
              <w:rPr>
                <w:sz w:val="22"/>
                <w:szCs w:val="22"/>
              </w:rPr>
              <w:t>website</w:t>
            </w:r>
            <w:r w:rsidR="00A7301B">
              <w:rPr>
                <w:sz w:val="22"/>
                <w:szCs w:val="22"/>
              </w:rPr>
              <w:t xml:space="preserve"> governance structure. </w:t>
            </w:r>
            <w:r w:rsidR="00302EB2">
              <w:rPr>
                <w:sz w:val="22"/>
                <w:szCs w:val="22"/>
              </w:rPr>
              <w:t>The WVG provide</w:t>
            </w:r>
            <w:r w:rsidR="003A786C">
              <w:rPr>
                <w:sz w:val="22"/>
                <w:szCs w:val="22"/>
              </w:rPr>
              <w:t>s</w:t>
            </w:r>
            <w:r w:rsidR="00302EB2">
              <w:rPr>
                <w:sz w:val="22"/>
                <w:szCs w:val="22"/>
              </w:rPr>
              <w:t xml:space="preserve"> updates to the </w:t>
            </w:r>
            <w:r w:rsidR="00A52406">
              <w:rPr>
                <w:sz w:val="22"/>
                <w:szCs w:val="22"/>
              </w:rPr>
              <w:t>Executive Sponsors</w:t>
            </w:r>
            <w:r w:rsidR="00302EB2">
              <w:rPr>
                <w:sz w:val="22"/>
                <w:szCs w:val="22"/>
              </w:rPr>
              <w:t xml:space="preserve"> as needed.</w:t>
            </w:r>
          </w:p>
        </w:tc>
      </w:tr>
      <w:tr w:rsidR="00102CD0" w:rsidRPr="00C228B4" w14:paraId="198251B9" w14:textId="77777777" w:rsidTr="00C82DAD">
        <w:trPr>
          <w:trHeight w:val="341"/>
        </w:trPr>
        <w:tc>
          <w:tcPr>
            <w:tcW w:w="3240" w:type="dxa"/>
            <w:shd w:val="clear" w:color="auto" w:fill="auto"/>
          </w:tcPr>
          <w:p w14:paraId="5E38F315" w14:textId="77777777" w:rsidR="00102CD0" w:rsidRPr="00C228B4" w:rsidRDefault="00102CD0" w:rsidP="00E64748">
            <w:r w:rsidRPr="00C228B4">
              <w:t>Website Integrity Specialist</w:t>
            </w:r>
          </w:p>
        </w:tc>
        <w:tc>
          <w:tcPr>
            <w:tcW w:w="2160" w:type="dxa"/>
            <w:shd w:val="clear" w:color="auto" w:fill="auto"/>
          </w:tcPr>
          <w:p w14:paraId="49D265CA" w14:textId="77777777" w:rsidR="00102CD0" w:rsidRPr="00C228B4" w:rsidRDefault="00102CD0" w:rsidP="00BD7F51">
            <w:r w:rsidRPr="00C228B4">
              <w:t>Linda Gamman (Primary), Web Vision Group (Secondary)</w:t>
            </w:r>
          </w:p>
        </w:tc>
        <w:tc>
          <w:tcPr>
            <w:tcW w:w="4320" w:type="dxa"/>
          </w:tcPr>
          <w:p w14:paraId="2797C536" w14:textId="77777777" w:rsidR="003D670E" w:rsidRDefault="00102CD0" w:rsidP="003D670E">
            <w:r w:rsidRPr="00C228B4">
              <w:t>Oversees how content is structured on the site so it is findable for online users and supports business needs, which includes considering navigation and labeling</w:t>
            </w:r>
            <w:r w:rsidR="00110695">
              <w:t>,</w:t>
            </w:r>
            <w:r w:rsidRPr="00C228B4">
              <w:t xml:space="preserve"> and how content is connected throughout the site.</w:t>
            </w:r>
          </w:p>
          <w:p w14:paraId="04755F65" w14:textId="77777777" w:rsidR="00AF5307" w:rsidRDefault="00AF5307" w:rsidP="00752096">
            <w:pPr>
              <w:pStyle w:val="ListParagraph"/>
              <w:numPr>
                <w:ilvl w:val="0"/>
                <w:numId w:val="30"/>
              </w:numPr>
              <w:ind w:left="576"/>
            </w:pPr>
            <w:r w:rsidRPr="00AF5307">
              <w:t xml:space="preserve">Acts as steward and curator for all web content </w:t>
            </w:r>
            <w:r w:rsidR="00110695">
              <w:t>as well as</w:t>
            </w:r>
            <w:r w:rsidRPr="00AF5307">
              <w:t xml:space="preserve"> the website user experience</w:t>
            </w:r>
          </w:p>
          <w:p w14:paraId="25D950B4" w14:textId="2E84A038" w:rsidR="003D670E" w:rsidRDefault="003D670E" w:rsidP="00752096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Determines where new</w:t>
            </w:r>
            <w:r w:rsidR="00FF1028">
              <w:t xml:space="preserve"> content</w:t>
            </w:r>
            <w:r>
              <w:t xml:space="preserve"> </w:t>
            </w:r>
            <w:r w:rsidR="00110695">
              <w:t xml:space="preserve">(substantial or </w:t>
            </w:r>
            <w:r w:rsidR="004B1AF7">
              <w:t>high impact</w:t>
            </w:r>
            <w:r w:rsidR="00110695">
              <w:t xml:space="preserve">) </w:t>
            </w:r>
            <w:r>
              <w:t>will be placed on the site</w:t>
            </w:r>
            <w:r w:rsidR="00752096">
              <w:t xml:space="preserve"> (</w:t>
            </w:r>
            <w:r w:rsidR="00110695">
              <w:t>in many cases will</w:t>
            </w:r>
            <w:r w:rsidR="00752096">
              <w:t xml:space="preserve"> require input from Web Strategy Group)</w:t>
            </w:r>
          </w:p>
          <w:p w14:paraId="1CF9C6E9" w14:textId="77777777" w:rsidR="00752096" w:rsidRDefault="00752096" w:rsidP="00752096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Approves all requests from unit content editors for changes to website navigation (require</w:t>
            </w:r>
            <w:r w:rsidR="00110695">
              <w:t>s</w:t>
            </w:r>
            <w:r>
              <w:t xml:space="preserve"> input from Web Strategy Group)</w:t>
            </w:r>
          </w:p>
          <w:p w14:paraId="355090FE" w14:textId="40FE1B89" w:rsidR="00752096" w:rsidRDefault="00752096" w:rsidP="00752096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Approv</w:t>
            </w:r>
            <w:r w:rsidR="00861FD5">
              <w:t>es</w:t>
            </w:r>
            <w:r>
              <w:t xml:space="preserve"> webpages new to </w:t>
            </w:r>
            <w:r w:rsidR="004B1AF7">
              <w:t>the sitemap</w:t>
            </w:r>
            <w:r w:rsidR="00110695">
              <w:t xml:space="preserve"> (requires input from Web Strategy Group)</w:t>
            </w:r>
          </w:p>
          <w:p w14:paraId="6ED72A86" w14:textId="77777777" w:rsidR="003D670E" w:rsidRDefault="003D670E" w:rsidP="00752096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Understands how information is grouped and related on the site, and evaluates and defines these relationships</w:t>
            </w:r>
          </w:p>
          <w:p w14:paraId="4F87571B" w14:textId="77777777" w:rsidR="003D670E" w:rsidRDefault="00861FD5" w:rsidP="00752096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Tracks</w:t>
            </w:r>
            <w:r w:rsidR="003D670E">
              <w:t xml:space="preserve"> content inventory</w:t>
            </w:r>
            <w:r w:rsidR="0029312D">
              <w:t xml:space="preserve"> and regular site audits</w:t>
            </w:r>
          </w:p>
          <w:p w14:paraId="16258D8A" w14:textId="77777777" w:rsidR="003D670E" w:rsidRDefault="00861FD5" w:rsidP="00004A8B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Ensures</w:t>
            </w:r>
            <w:r w:rsidR="003D670E">
              <w:t xml:space="preserve"> site structure supports the site </w:t>
            </w:r>
            <w:r w:rsidR="00F44B37">
              <w:t>goals and objectives</w:t>
            </w:r>
          </w:p>
          <w:p w14:paraId="39B39BBC" w14:textId="77777777" w:rsidR="002067FA" w:rsidRDefault="00057407" w:rsidP="00004A8B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lastRenderedPageBreak/>
              <w:t>Ensure</w:t>
            </w:r>
            <w:r w:rsidR="00110695">
              <w:t>s</w:t>
            </w:r>
            <w:r w:rsidR="002067FA">
              <w:t xml:space="preserve"> </w:t>
            </w:r>
            <w:r>
              <w:t xml:space="preserve">web </w:t>
            </w:r>
            <w:r w:rsidR="002067FA">
              <w:t>content from our research partners is incorporated and maintained</w:t>
            </w:r>
          </w:p>
          <w:p w14:paraId="3A6A4268" w14:textId="77777777" w:rsidR="00004A8B" w:rsidRPr="00C228B4" w:rsidRDefault="00AF5307" w:rsidP="00004A8B">
            <w:pPr>
              <w:pStyle w:val="ListParagraph"/>
              <w:numPr>
                <w:ilvl w:val="0"/>
                <w:numId w:val="30"/>
              </w:numPr>
              <w:ind w:left="576"/>
            </w:pPr>
            <w:r>
              <w:t>Ensures alliance with UW marketing themes</w:t>
            </w:r>
          </w:p>
        </w:tc>
      </w:tr>
      <w:tr w:rsidR="00E85DA7" w:rsidRPr="00C228B4" w14:paraId="6E326DFA" w14:textId="77777777" w:rsidTr="00C82DAD">
        <w:trPr>
          <w:trHeight w:val="341"/>
        </w:trPr>
        <w:tc>
          <w:tcPr>
            <w:tcW w:w="3240" w:type="dxa"/>
            <w:shd w:val="clear" w:color="auto" w:fill="auto"/>
          </w:tcPr>
          <w:p w14:paraId="3785D3B0" w14:textId="77777777" w:rsidR="00E85DA7" w:rsidRPr="00C228B4" w:rsidRDefault="00E85DA7" w:rsidP="00E64748">
            <w:r w:rsidRPr="00E85DA7">
              <w:lastRenderedPageBreak/>
              <w:t>Website Platform Technology Manager</w:t>
            </w:r>
          </w:p>
        </w:tc>
        <w:tc>
          <w:tcPr>
            <w:tcW w:w="2160" w:type="dxa"/>
            <w:shd w:val="clear" w:color="auto" w:fill="auto"/>
          </w:tcPr>
          <w:p w14:paraId="2416EA98" w14:textId="22F9B3B1" w:rsidR="00E85DA7" w:rsidRPr="00C228B4" w:rsidRDefault="00187355" w:rsidP="002B4224">
            <w:r>
              <w:t>B</w:t>
            </w:r>
            <w:r>
              <w:rPr>
                <w:rFonts w:eastAsia="Times New Roman"/>
              </w:rPr>
              <w:t xml:space="preserve">reona Gutschmidt </w:t>
            </w:r>
            <w:r w:rsidR="00E85DA7">
              <w:t>(Primary</w:t>
            </w:r>
            <w:r w:rsidR="002B4224">
              <w:t>)</w:t>
            </w:r>
          </w:p>
        </w:tc>
        <w:tc>
          <w:tcPr>
            <w:tcW w:w="4320" w:type="dxa"/>
          </w:tcPr>
          <w:p w14:paraId="1E329307" w14:textId="77777777" w:rsidR="00E85DA7" w:rsidRDefault="00E85DA7" w:rsidP="00E84A78">
            <w:r w:rsidRPr="00E85DA7">
              <w:t>Provides CMS technical expert</w:t>
            </w:r>
            <w:r>
              <w:t>ise and management to all units:</w:t>
            </w:r>
          </w:p>
          <w:p w14:paraId="153F23CD" w14:textId="3B2CC3B2" w:rsidR="00AA0629" w:rsidRDefault="00AA0629" w:rsidP="00AA0629">
            <w:pPr>
              <w:pStyle w:val="ListParagraph"/>
              <w:numPr>
                <w:ilvl w:val="0"/>
                <w:numId w:val="37"/>
              </w:numPr>
              <w:ind w:left="576"/>
            </w:pPr>
            <w:r>
              <w:t xml:space="preserve">Oversight of all technical aspects of the </w:t>
            </w:r>
            <w:r w:rsidR="00E85DA7" w:rsidRPr="00E85DA7">
              <w:t xml:space="preserve">maintenance process </w:t>
            </w:r>
            <w:r w:rsidR="00110695">
              <w:t>and necessary upgrades</w:t>
            </w:r>
          </w:p>
          <w:p w14:paraId="324D220D" w14:textId="77777777" w:rsidR="00E85DA7" w:rsidRDefault="00E85DA7" w:rsidP="00AA0629">
            <w:pPr>
              <w:pStyle w:val="ListParagraph"/>
              <w:numPr>
                <w:ilvl w:val="0"/>
                <w:numId w:val="37"/>
              </w:numPr>
              <w:ind w:left="576"/>
            </w:pPr>
            <w:r w:rsidRPr="00E85DA7">
              <w:t xml:space="preserve">Provides expertise to CMS users and works directly with </w:t>
            </w:r>
            <w:r>
              <w:t>Web Vision Group and Web Strategy Group</w:t>
            </w:r>
            <w:r w:rsidR="00AA0629">
              <w:t xml:space="preserve"> on CMS needs and issues</w:t>
            </w:r>
          </w:p>
          <w:p w14:paraId="54201780" w14:textId="77777777" w:rsidR="00004A8B" w:rsidRDefault="00004A8B" w:rsidP="00110695">
            <w:pPr>
              <w:pStyle w:val="ListParagraph"/>
              <w:numPr>
                <w:ilvl w:val="0"/>
                <w:numId w:val="37"/>
              </w:numPr>
              <w:ind w:left="576"/>
            </w:pPr>
            <w:r>
              <w:t xml:space="preserve">Oversight of resourcing for ORIS website development requirements sent by Unit </w:t>
            </w:r>
            <w:r w:rsidR="00110695">
              <w:t>C</w:t>
            </w:r>
            <w:r>
              <w:t xml:space="preserve">ontent </w:t>
            </w:r>
            <w:r w:rsidR="00110695">
              <w:t>E</w:t>
            </w:r>
            <w:r>
              <w:t>ditors</w:t>
            </w:r>
          </w:p>
        </w:tc>
      </w:tr>
      <w:tr w:rsidR="00430AC9" w:rsidRPr="00C228B4" w14:paraId="152B01AD" w14:textId="77777777" w:rsidTr="00C82DAD">
        <w:trPr>
          <w:trHeight w:val="341"/>
        </w:trPr>
        <w:tc>
          <w:tcPr>
            <w:tcW w:w="3240" w:type="dxa"/>
            <w:shd w:val="clear" w:color="auto" w:fill="auto"/>
          </w:tcPr>
          <w:p w14:paraId="1FB1FFEA" w14:textId="77777777" w:rsidR="00430AC9" w:rsidRPr="00C228B4" w:rsidRDefault="00E64748" w:rsidP="00E64748">
            <w:r w:rsidRPr="00C228B4">
              <w:t>Website Content Manager</w:t>
            </w:r>
          </w:p>
        </w:tc>
        <w:tc>
          <w:tcPr>
            <w:tcW w:w="2160" w:type="dxa"/>
            <w:shd w:val="clear" w:color="auto" w:fill="auto"/>
          </w:tcPr>
          <w:p w14:paraId="0AB383A9" w14:textId="77777777" w:rsidR="00430AC9" w:rsidRPr="00C228B4" w:rsidRDefault="00430AC9" w:rsidP="00110695">
            <w:r w:rsidRPr="00C228B4">
              <w:t>Linda Gamman</w:t>
            </w:r>
            <w:r w:rsidR="00F2004B">
              <w:t>, Matt Orefice (</w:t>
            </w:r>
            <w:r w:rsidR="00110695">
              <w:t>B</w:t>
            </w:r>
            <w:r w:rsidR="00F2004B">
              <w:t>ackup)</w:t>
            </w:r>
          </w:p>
        </w:tc>
        <w:tc>
          <w:tcPr>
            <w:tcW w:w="4320" w:type="dxa"/>
          </w:tcPr>
          <w:p w14:paraId="23CEA118" w14:textId="77777777" w:rsidR="00803EC9" w:rsidRDefault="00E84A78" w:rsidP="00E84A78">
            <w:r>
              <w:t>The content manager has primary responsibility for making day-to-day content decisions an</w:t>
            </w:r>
            <w:r w:rsidR="00CA0E81">
              <w:t xml:space="preserve">d ensuring the delivery of our website goals. </w:t>
            </w:r>
            <w:r w:rsidR="0029312D">
              <w:t xml:space="preserve">Role includes the following activities: </w:t>
            </w:r>
          </w:p>
          <w:p w14:paraId="4906E01F" w14:textId="77777777" w:rsidR="003D670E" w:rsidRDefault="003D670E" w:rsidP="00752096">
            <w:pPr>
              <w:pStyle w:val="ListParagraph"/>
              <w:numPr>
                <w:ilvl w:val="0"/>
                <w:numId w:val="27"/>
              </w:numPr>
              <w:ind w:left="576"/>
            </w:pPr>
            <w:r>
              <w:t>Accepts project content requests from stakeholders</w:t>
            </w:r>
            <w:r w:rsidR="00752096">
              <w:t xml:space="preserve"> or research partners, reviews, and informs</w:t>
            </w:r>
            <w:r>
              <w:t xml:space="preserve"> </w:t>
            </w:r>
            <w:r w:rsidR="00752096">
              <w:t>partners</w:t>
            </w:r>
            <w:r>
              <w:t xml:space="preserve"> of decisions about their project content requests</w:t>
            </w:r>
            <w:r w:rsidR="00752096">
              <w:t xml:space="preserve"> (may work with </w:t>
            </w:r>
            <w:r w:rsidR="00110695">
              <w:t>U</w:t>
            </w:r>
            <w:r w:rsidR="00752096">
              <w:t xml:space="preserve">nit </w:t>
            </w:r>
            <w:r w:rsidR="00110695">
              <w:t>C</w:t>
            </w:r>
            <w:r w:rsidR="00752096">
              <w:t xml:space="preserve">ontent </w:t>
            </w:r>
            <w:r w:rsidR="00110695">
              <w:t>E</w:t>
            </w:r>
            <w:r w:rsidR="00752096">
              <w:t>ditors to handle request)</w:t>
            </w:r>
          </w:p>
          <w:p w14:paraId="27D0ED44" w14:textId="77777777" w:rsidR="008B3D6F" w:rsidRPr="00C228B4" w:rsidRDefault="003D670E" w:rsidP="00110695">
            <w:pPr>
              <w:pStyle w:val="ListParagraph"/>
              <w:numPr>
                <w:ilvl w:val="0"/>
                <w:numId w:val="27"/>
              </w:numPr>
              <w:ind w:left="576"/>
            </w:pPr>
            <w:r>
              <w:t xml:space="preserve">Owns final site content decisions, making sure that site content requests are completed according to website </w:t>
            </w:r>
            <w:r w:rsidR="00803EC9">
              <w:t>goals</w:t>
            </w:r>
            <w:r w:rsidR="00110695">
              <w:t xml:space="preserve"> and objectives</w:t>
            </w:r>
          </w:p>
        </w:tc>
      </w:tr>
      <w:tr w:rsidR="003B13E9" w:rsidRPr="00C228B4" w14:paraId="53C2FA6D" w14:textId="77777777" w:rsidTr="00C82DAD">
        <w:tc>
          <w:tcPr>
            <w:tcW w:w="3240" w:type="dxa"/>
            <w:shd w:val="clear" w:color="auto" w:fill="auto"/>
          </w:tcPr>
          <w:p w14:paraId="2DEC17A0" w14:textId="77777777" w:rsidR="003B13E9" w:rsidRPr="00C228B4" w:rsidRDefault="003B13E9" w:rsidP="002B1D24">
            <w:r>
              <w:t>Website Content Analyst</w:t>
            </w:r>
          </w:p>
        </w:tc>
        <w:tc>
          <w:tcPr>
            <w:tcW w:w="2160" w:type="dxa"/>
            <w:shd w:val="clear" w:color="auto" w:fill="auto"/>
          </w:tcPr>
          <w:p w14:paraId="55531D6E" w14:textId="3F5C54D0" w:rsidR="003B13E9" w:rsidRPr="00C228B4" w:rsidRDefault="009C4DF7" w:rsidP="00BD7F51">
            <w:r>
              <w:t>Beth Outlaw &amp; Emily Elliott</w:t>
            </w:r>
          </w:p>
        </w:tc>
        <w:tc>
          <w:tcPr>
            <w:tcW w:w="4320" w:type="dxa"/>
          </w:tcPr>
          <w:p w14:paraId="709CE9A9" w14:textId="77777777" w:rsidR="00303F84" w:rsidRPr="00E22D49" w:rsidRDefault="00B815D1" w:rsidP="00303F84">
            <w:pPr>
              <w:pStyle w:val="ListParagraph"/>
              <w:numPr>
                <w:ilvl w:val="0"/>
                <w:numId w:val="29"/>
              </w:numPr>
              <w:ind w:left="576"/>
            </w:pPr>
            <w:r w:rsidRPr="00E22D49">
              <w:t>Maintains content inventory</w:t>
            </w:r>
          </w:p>
          <w:p w14:paraId="4EBCFD64" w14:textId="77777777" w:rsidR="00303F84" w:rsidRPr="00E22D49" w:rsidRDefault="00B815D1" w:rsidP="00303F84">
            <w:pPr>
              <w:pStyle w:val="ListParagraph"/>
              <w:numPr>
                <w:ilvl w:val="0"/>
                <w:numId w:val="29"/>
              </w:numPr>
              <w:ind w:left="576"/>
            </w:pPr>
            <w:r w:rsidRPr="00E22D49">
              <w:t>Develops site maps</w:t>
            </w:r>
          </w:p>
          <w:p w14:paraId="4351CF0D" w14:textId="77777777" w:rsidR="00843EB2" w:rsidRPr="00E22D49" w:rsidRDefault="00303F84" w:rsidP="00843EB2">
            <w:pPr>
              <w:pStyle w:val="ListParagraph"/>
              <w:numPr>
                <w:ilvl w:val="0"/>
                <w:numId w:val="29"/>
              </w:numPr>
              <w:ind w:left="576"/>
            </w:pPr>
            <w:r w:rsidRPr="00E22D49">
              <w:t>Produces site analytics and r</w:t>
            </w:r>
            <w:r w:rsidR="00843EB2" w:rsidRPr="00E22D49">
              <w:t>ecommendations based on findings</w:t>
            </w:r>
          </w:p>
          <w:p w14:paraId="34810AE0" w14:textId="77777777" w:rsidR="003B13E9" w:rsidRDefault="00843EB2" w:rsidP="00843EB2">
            <w:pPr>
              <w:pStyle w:val="ListParagraph"/>
              <w:numPr>
                <w:ilvl w:val="0"/>
                <w:numId w:val="29"/>
              </w:numPr>
              <w:ind w:left="576"/>
            </w:pPr>
            <w:r w:rsidRPr="00E22D49">
              <w:t>Creat</w:t>
            </w:r>
            <w:r w:rsidR="00861FD5">
              <w:t>es</w:t>
            </w:r>
            <w:r w:rsidRPr="00E22D49">
              <w:t xml:space="preserve"> and </w:t>
            </w:r>
            <w:r w:rsidR="00366ABF">
              <w:t>maintains</w:t>
            </w:r>
            <w:r w:rsidRPr="00E22D49">
              <w:t xml:space="preserve"> Design Booklet for</w:t>
            </w:r>
            <w:r>
              <w:t xml:space="preserve"> </w:t>
            </w:r>
            <w:r w:rsidR="00942064">
              <w:t xml:space="preserve">OR </w:t>
            </w:r>
            <w:r>
              <w:t>WordPress users</w:t>
            </w:r>
          </w:p>
          <w:p w14:paraId="558B1575" w14:textId="77777777" w:rsidR="00843EB2" w:rsidRPr="00C228B4" w:rsidRDefault="00861FD5" w:rsidP="00861FD5">
            <w:pPr>
              <w:pStyle w:val="ListParagraph"/>
              <w:numPr>
                <w:ilvl w:val="0"/>
                <w:numId w:val="29"/>
              </w:numPr>
              <w:ind w:left="576"/>
            </w:pPr>
            <w:r>
              <w:t>Provides a</w:t>
            </w:r>
            <w:r w:rsidR="00843EB2">
              <w:t>nalysis of WordPress development requirements and</w:t>
            </w:r>
            <w:r>
              <w:t xml:space="preserve"> makes</w:t>
            </w:r>
            <w:r w:rsidR="00843EB2">
              <w:t xml:space="preserve"> recommendations to Website Content Manager and/or Unit Content Editors</w:t>
            </w:r>
            <w:r w:rsidR="00FB79A8">
              <w:t xml:space="preserve"> (as appropriate)</w:t>
            </w:r>
          </w:p>
        </w:tc>
      </w:tr>
      <w:tr w:rsidR="00303F84" w:rsidRPr="00C228B4" w14:paraId="4FEBE61D" w14:textId="77777777" w:rsidTr="00C82DAD">
        <w:tc>
          <w:tcPr>
            <w:tcW w:w="3240" w:type="dxa"/>
            <w:shd w:val="clear" w:color="auto" w:fill="auto"/>
          </w:tcPr>
          <w:p w14:paraId="7A0E0807" w14:textId="77777777" w:rsidR="00303F84" w:rsidRPr="00C228B4" w:rsidRDefault="00303F84" w:rsidP="00303F84">
            <w:r>
              <w:t>Web Strategy Group (WSG)</w:t>
            </w:r>
          </w:p>
        </w:tc>
        <w:tc>
          <w:tcPr>
            <w:tcW w:w="2160" w:type="dxa"/>
            <w:shd w:val="clear" w:color="auto" w:fill="auto"/>
          </w:tcPr>
          <w:p w14:paraId="6C5C849B" w14:textId="233E0A68" w:rsidR="00187355" w:rsidRPr="00187355" w:rsidRDefault="00187355" w:rsidP="00187355">
            <w:pPr>
              <w:rPr>
                <w:rFonts w:eastAsia="Times New Roman"/>
              </w:rPr>
            </w:pPr>
            <w:r>
              <w:t>ORIS: B</w:t>
            </w:r>
            <w:r>
              <w:rPr>
                <w:rFonts w:eastAsia="Times New Roman"/>
              </w:rPr>
              <w:t xml:space="preserve">reona Gutschmidt </w:t>
            </w:r>
            <w:r w:rsidRPr="00187355">
              <w:rPr>
                <w:rFonts w:eastAsia="Times New Roman"/>
              </w:rPr>
              <w:t>(Host)</w:t>
            </w:r>
            <w:r>
              <w:rPr>
                <w:rFonts w:eastAsia="Times New Roman"/>
              </w:rPr>
              <w:t xml:space="preserve">, Emily Elliott, </w:t>
            </w:r>
            <w:r w:rsidRPr="00187355">
              <w:rPr>
                <w:rFonts w:eastAsia="Times New Roman"/>
              </w:rPr>
              <w:t>Beth Outlaw, Anatoliy Klots</w:t>
            </w:r>
          </w:p>
          <w:p w14:paraId="722E6763" w14:textId="033AB516" w:rsidR="00110695" w:rsidRPr="00110695" w:rsidRDefault="00187355" w:rsidP="0018735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ORC: </w:t>
            </w:r>
            <w:r>
              <w:t>Linda Gamman, Matt Orefice</w:t>
            </w:r>
            <w:r>
              <w:br/>
            </w:r>
            <w:r>
              <w:lastRenderedPageBreak/>
              <w:t xml:space="preserve">OSP: </w:t>
            </w:r>
            <w:r>
              <w:rPr>
                <w:rFonts w:eastAsia="Times New Roman"/>
              </w:rPr>
              <w:t>Mara Rivet</w:t>
            </w:r>
            <w:r>
              <w:rPr>
                <w:rFonts w:eastAsia="Times New Roman"/>
              </w:rPr>
              <w:br/>
              <w:t>HSD: Megan Tedell-Hlady</w:t>
            </w:r>
            <w:r w:rsidR="00A92473">
              <w:rPr>
                <w:rFonts w:eastAsia="Times New Roman"/>
              </w:rPr>
              <w:t>, Dolly Morse</w:t>
            </w:r>
            <w:r>
              <w:rPr>
                <w:rFonts w:eastAsia="Times New Roman"/>
              </w:rPr>
              <w:t xml:space="preserve"> CORE: </w:t>
            </w:r>
            <w:r w:rsidRPr="00187355">
              <w:rPr>
                <w:rFonts w:eastAsia="Times New Roman"/>
              </w:rPr>
              <w:t>Laurie Stephan</w:t>
            </w:r>
          </w:p>
        </w:tc>
        <w:tc>
          <w:tcPr>
            <w:tcW w:w="4320" w:type="dxa"/>
          </w:tcPr>
          <w:p w14:paraId="794129DC" w14:textId="77777777" w:rsidR="00666EC8" w:rsidRDefault="008329FD" w:rsidP="004C2044">
            <w:pPr>
              <w:pStyle w:val="ListParagraph"/>
              <w:numPr>
                <w:ilvl w:val="0"/>
                <w:numId w:val="34"/>
              </w:numPr>
              <w:ind w:left="576"/>
            </w:pPr>
            <w:r>
              <w:lastRenderedPageBreak/>
              <w:t>Approves</w:t>
            </w:r>
            <w:r w:rsidR="00666EC8" w:rsidRPr="00666EC8">
              <w:t xml:space="preserve"> changes to the </w:t>
            </w:r>
            <w:r w:rsidR="0004432E">
              <w:t xml:space="preserve">content and </w:t>
            </w:r>
            <w:r>
              <w:t>t</w:t>
            </w:r>
            <w:r w:rsidR="0004432E">
              <w:t xml:space="preserve">ier structure in the </w:t>
            </w:r>
            <w:r w:rsidR="00666EC8" w:rsidRPr="00666EC8">
              <w:t>MyResearch Project Lifecycle</w:t>
            </w:r>
          </w:p>
          <w:p w14:paraId="53EFE883" w14:textId="77777777" w:rsidR="000D2B1B" w:rsidRDefault="000D2B1B" w:rsidP="004C2044">
            <w:pPr>
              <w:pStyle w:val="ListParagraph"/>
              <w:numPr>
                <w:ilvl w:val="0"/>
                <w:numId w:val="34"/>
              </w:numPr>
              <w:ind w:left="576"/>
            </w:pPr>
            <w:r>
              <w:t xml:space="preserve">Approves changes to website structure and site map </w:t>
            </w:r>
          </w:p>
          <w:p w14:paraId="35B7D2B7" w14:textId="77777777" w:rsidR="00110695" w:rsidRDefault="00861FD5" w:rsidP="004C2044">
            <w:pPr>
              <w:pStyle w:val="ListParagraph"/>
              <w:numPr>
                <w:ilvl w:val="0"/>
                <w:numId w:val="34"/>
              </w:numPr>
              <w:ind w:left="576"/>
            </w:pPr>
            <w:r>
              <w:lastRenderedPageBreak/>
              <w:t>Functions as the r</w:t>
            </w:r>
            <w:r w:rsidR="00110695">
              <w:t>eview group for web content with multi-page owners (if needed)</w:t>
            </w:r>
          </w:p>
          <w:p w14:paraId="681B8A40" w14:textId="5355E9CB" w:rsidR="000D2B1B" w:rsidRDefault="00861FD5" w:rsidP="004C2044">
            <w:pPr>
              <w:pStyle w:val="ListParagraph"/>
              <w:numPr>
                <w:ilvl w:val="0"/>
                <w:numId w:val="34"/>
              </w:numPr>
              <w:ind w:left="576"/>
            </w:pPr>
            <w:r>
              <w:t xml:space="preserve">Functions as the </w:t>
            </w:r>
            <w:r w:rsidR="00A92473">
              <w:t>decision-making</w:t>
            </w:r>
            <w:r>
              <w:t xml:space="preserve"> </w:t>
            </w:r>
            <w:r w:rsidR="000D2B1B">
              <w:t xml:space="preserve">group for </w:t>
            </w:r>
            <w:r w:rsidR="000D2B1B" w:rsidRPr="000D2B1B">
              <w:t>best practices for website relevance and sustainability</w:t>
            </w:r>
          </w:p>
          <w:p w14:paraId="039395F1" w14:textId="77777777" w:rsidR="00D0327B" w:rsidRPr="0000052B" w:rsidRDefault="00D0327B" w:rsidP="008329FD"/>
        </w:tc>
      </w:tr>
      <w:tr w:rsidR="00430AC9" w:rsidRPr="00C228B4" w14:paraId="58F84231" w14:textId="77777777" w:rsidTr="002853FC"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7E7BCC8" w14:textId="77777777" w:rsidR="00430AC9" w:rsidRPr="00C228B4" w:rsidRDefault="005C174D" w:rsidP="00017B0D">
            <w:r>
              <w:lastRenderedPageBreak/>
              <w:t>Unit Content Editor</w:t>
            </w:r>
          </w:p>
          <w:p w14:paraId="0041FAC2" w14:textId="77777777" w:rsidR="00430AC9" w:rsidRPr="00C228B4" w:rsidRDefault="00430AC9" w:rsidP="005C174D">
            <w:pPr>
              <w:pStyle w:val="ListParagraph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C54DA4F" w14:textId="29C8D8F5" w:rsidR="00A92473" w:rsidRDefault="00A92473" w:rsidP="00BD7F51">
            <w:r>
              <w:t>ORIS: B</w:t>
            </w:r>
            <w:r>
              <w:rPr>
                <w:rFonts w:eastAsia="Times New Roman"/>
              </w:rPr>
              <w:t>reona Gutschmidt, Emily Elliott</w:t>
            </w:r>
            <w:r>
              <w:t xml:space="preserve"> </w:t>
            </w:r>
            <w:r>
              <w:br/>
              <w:t xml:space="preserve">ORC: </w:t>
            </w:r>
            <w:r w:rsidRPr="00B43FAD">
              <w:t>Linda Gamman</w:t>
            </w:r>
            <w:r>
              <w:t>, Matt Orefice</w:t>
            </w:r>
          </w:p>
          <w:p w14:paraId="63F13F35" w14:textId="77777777" w:rsidR="00A92473" w:rsidRPr="00C228B4" w:rsidRDefault="00A92473" w:rsidP="00A92473">
            <w:r>
              <w:t xml:space="preserve">OSP: </w:t>
            </w:r>
            <w:r w:rsidRPr="00C228B4">
              <w:t>Mara Rivet</w:t>
            </w:r>
            <w:r>
              <w:t xml:space="preserve"> </w:t>
            </w:r>
          </w:p>
          <w:p w14:paraId="7E3D9D7E" w14:textId="20FA8EDC" w:rsidR="00430AC9" w:rsidRDefault="00187355" w:rsidP="00BD7F51">
            <w:pPr>
              <w:rPr>
                <w:rFonts w:eastAsia="Times New Roman"/>
              </w:rPr>
            </w:pPr>
            <w:r>
              <w:t>HSD:</w:t>
            </w:r>
            <w:r w:rsidR="00A92473">
              <w:t xml:space="preserve"> </w:t>
            </w:r>
            <w:r>
              <w:t xml:space="preserve"> </w:t>
            </w:r>
            <w:r w:rsidR="00A92473">
              <w:rPr>
                <w:rFonts w:eastAsia="Times New Roman"/>
              </w:rPr>
              <w:t>Megan Tedell-Hlady, Dolly Morse</w:t>
            </w:r>
          </w:p>
          <w:p w14:paraId="474761D7" w14:textId="18815FBB" w:rsidR="00A92473" w:rsidRPr="00C228B4" w:rsidRDefault="00A92473" w:rsidP="00BD7F51">
            <w:r>
              <w:rPr>
                <w:rFonts w:eastAsia="Times New Roman"/>
              </w:rPr>
              <w:t xml:space="preserve">CORE: </w:t>
            </w:r>
            <w:r w:rsidRPr="00187355">
              <w:rPr>
                <w:rFonts w:eastAsia="Times New Roman"/>
              </w:rPr>
              <w:t>Laurie Stephan</w:t>
            </w:r>
          </w:p>
          <w:p w14:paraId="106AE98B" w14:textId="14137DAF" w:rsidR="00B43FAD" w:rsidRPr="00C228B4" w:rsidRDefault="00B43FAD" w:rsidP="00A92473"/>
        </w:tc>
        <w:tc>
          <w:tcPr>
            <w:tcW w:w="4320" w:type="dxa"/>
            <w:tcBorders>
              <w:bottom w:val="single" w:sz="4" w:space="0" w:color="auto"/>
            </w:tcBorders>
          </w:tcPr>
          <w:p w14:paraId="708E355C" w14:textId="77777777" w:rsidR="00A04E0C" w:rsidRDefault="0047685B" w:rsidP="005C174D">
            <w:r>
              <w:t>Provide</w:t>
            </w:r>
            <w:r w:rsidR="00593413">
              <w:t>s</w:t>
            </w:r>
            <w:r w:rsidR="00666EC8">
              <w:t xml:space="preserve"> and </w:t>
            </w:r>
            <w:r w:rsidR="00260EDD">
              <w:t>publish</w:t>
            </w:r>
            <w:r w:rsidR="00593413">
              <w:t>es</w:t>
            </w:r>
            <w:r w:rsidR="00234AD3">
              <w:t xml:space="preserve"> </w:t>
            </w:r>
            <w:r w:rsidR="00930B9B">
              <w:t>content</w:t>
            </w:r>
            <w:r w:rsidR="00117300">
              <w:t xml:space="preserve"> on </w:t>
            </w:r>
            <w:r w:rsidR="00593413">
              <w:t>web</w:t>
            </w:r>
            <w:r w:rsidR="00117300">
              <w:t>pages</w:t>
            </w:r>
            <w:r w:rsidR="00930B9B">
              <w:t xml:space="preserve"> </w:t>
            </w:r>
            <w:r w:rsidR="00234AD3">
              <w:t xml:space="preserve">in WordPress </w:t>
            </w:r>
            <w:r w:rsidR="00117300">
              <w:t>which they own,</w:t>
            </w:r>
            <w:r w:rsidR="00930B9B">
              <w:t xml:space="preserve"> </w:t>
            </w:r>
            <w:r w:rsidR="00A04E0C">
              <w:t xml:space="preserve">making sure the content is reviewed and routed for approval if necessary. </w:t>
            </w:r>
            <w:r w:rsidR="000142FF">
              <w:t xml:space="preserve">Includes the following: </w:t>
            </w:r>
          </w:p>
          <w:p w14:paraId="1AA20FA6" w14:textId="77777777" w:rsidR="0042597F" w:rsidRDefault="00593413" w:rsidP="0042597F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Manages</w:t>
            </w:r>
            <w:r w:rsidR="0042597F">
              <w:t xml:space="preserve"> the content creation and publishing process from beginning to end, including creating and enforcing content guidelines</w:t>
            </w:r>
          </w:p>
          <w:p w14:paraId="563F0548" w14:textId="77777777" w:rsidR="0004432E" w:rsidRDefault="0042597F" w:rsidP="0042597F">
            <w:pPr>
              <w:pStyle w:val="ListParagraph"/>
              <w:numPr>
                <w:ilvl w:val="0"/>
                <w:numId w:val="31"/>
              </w:numPr>
              <w:ind w:left="576"/>
            </w:pPr>
            <w:r>
              <w:t>Review</w:t>
            </w:r>
            <w:r w:rsidR="00593413">
              <w:t>s</w:t>
            </w:r>
            <w:r w:rsidR="000D2B1B" w:rsidRPr="000D2B1B">
              <w:t xml:space="preserve"> content from web user perspective, and </w:t>
            </w:r>
            <w:r w:rsidR="00366ABF">
              <w:t>identifies</w:t>
            </w:r>
            <w:r w:rsidR="000D2B1B" w:rsidRPr="000D2B1B">
              <w:t xml:space="preserve"> correct placement for content on site</w:t>
            </w:r>
            <w:r w:rsidR="008329FD">
              <w:t xml:space="preserve"> (if necessary)</w:t>
            </w:r>
          </w:p>
          <w:p w14:paraId="4ABA7AEA" w14:textId="77777777" w:rsidR="0004432E" w:rsidRDefault="008329FD" w:rsidP="0042597F">
            <w:pPr>
              <w:pStyle w:val="ListParagraph"/>
              <w:numPr>
                <w:ilvl w:val="0"/>
                <w:numId w:val="31"/>
              </w:numPr>
              <w:ind w:left="576"/>
            </w:pPr>
            <w:r>
              <w:t>Review</w:t>
            </w:r>
            <w:r w:rsidR="00366ABF">
              <w:t>s</w:t>
            </w:r>
            <w:r w:rsidR="00110695">
              <w:t xml:space="preserve"> and approve</w:t>
            </w:r>
            <w:r w:rsidR="00366ABF">
              <w:t>s</w:t>
            </w:r>
            <w:r>
              <w:t xml:space="preserve"> </w:t>
            </w:r>
            <w:r w:rsidR="00666EC8">
              <w:t>content submitt</w:t>
            </w:r>
            <w:r w:rsidR="00234AD3">
              <w:t>ed by partner content providers</w:t>
            </w:r>
            <w:r w:rsidR="0004432E">
              <w:t xml:space="preserve"> and/or subject matter experts (SMEs)</w:t>
            </w:r>
            <w:r>
              <w:t xml:space="preserve"> and </w:t>
            </w:r>
            <w:r w:rsidR="00260EDD">
              <w:t>publishe</w:t>
            </w:r>
            <w:r w:rsidR="00366ABF">
              <w:t>s</w:t>
            </w:r>
            <w:r w:rsidR="00260EDD">
              <w:t xml:space="preserve"> content i</w:t>
            </w:r>
            <w:r>
              <w:t xml:space="preserve">n WordPress for those pages </w:t>
            </w:r>
            <w:r w:rsidR="00260EDD">
              <w:t>editors own, or route</w:t>
            </w:r>
            <w:r w:rsidR="00117300">
              <w:t>s</w:t>
            </w:r>
            <w:r>
              <w:t xml:space="preserve"> to the </w:t>
            </w:r>
            <w:r w:rsidR="00260EDD">
              <w:t>web</w:t>
            </w:r>
            <w:r>
              <w:t xml:space="preserve">page owner to </w:t>
            </w:r>
            <w:r w:rsidR="00260EDD">
              <w:t>publish</w:t>
            </w:r>
          </w:p>
          <w:p w14:paraId="6F0A4217" w14:textId="77777777" w:rsidR="00616AC5" w:rsidRDefault="00616AC5" w:rsidP="0042597F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Create</w:t>
            </w:r>
            <w:r w:rsidR="00366ABF">
              <w:t>s</w:t>
            </w:r>
            <w:r>
              <w:t xml:space="preserve"> content using appropriate </w:t>
            </w:r>
            <w:r w:rsidR="00F541E4">
              <w:t>webpage</w:t>
            </w:r>
            <w:r>
              <w:t xml:space="preserve"> template </w:t>
            </w:r>
            <w:r w:rsidR="00F541E4">
              <w:t xml:space="preserve">and content </w:t>
            </w:r>
            <w:r w:rsidR="00117300">
              <w:t xml:space="preserve">style </w:t>
            </w:r>
            <w:r w:rsidR="00F541E4">
              <w:t xml:space="preserve">using the OR Style Guide </w:t>
            </w:r>
            <w:r w:rsidR="0014353F">
              <w:t>(includes images</w:t>
            </w:r>
            <w:r>
              <w:t xml:space="preserve"> </w:t>
            </w:r>
            <w:r w:rsidR="0014353F">
              <w:t>which</w:t>
            </w:r>
            <w:r>
              <w:t xml:space="preserve"> are considered content)</w:t>
            </w:r>
          </w:p>
          <w:p w14:paraId="77965973" w14:textId="77777777" w:rsidR="00616AC5" w:rsidRDefault="00616AC5" w:rsidP="0042597F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Review</w:t>
            </w:r>
            <w:r w:rsidR="00366ABF">
              <w:t xml:space="preserve">s </w:t>
            </w:r>
            <w:r w:rsidR="00117300">
              <w:t>owned</w:t>
            </w:r>
            <w:r>
              <w:t xml:space="preserve"> web content </w:t>
            </w:r>
            <w:r w:rsidR="00117300">
              <w:t>, ensuring</w:t>
            </w:r>
            <w:r w:rsidR="00366ABF">
              <w:t xml:space="preserve"> </w:t>
            </w:r>
            <w:r>
              <w:t>correct</w:t>
            </w:r>
            <w:r w:rsidR="00117300">
              <w:t>ness</w:t>
            </w:r>
            <w:r>
              <w:t xml:space="preserve"> and </w:t>
            </w:r>
            <w:r w:rsidR="00117300">
              <w:t>appropriate formatting for the</w:t>
            </w:r>
            <w:r>
              <w:t xml:space="preserve"> web, including correct links</w:t>
            </w:r>
          </w:p>
          <w:p w14:paraId="5DF27C99" w14:textId="77777777" w:rsidR="00616AC5" w:rsidRDefault="00616AC5" w:rsidP="0042597F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Review</w:t>
            </w:r>
            <w:r w:rsidR="00BA3CBC">
              <w:t>s</w:t>
            </w:r>
            <w:r>
              <w:t xml:space="preserve"> content for voice, tone, consistency with other materials, and grammar</w:t>
            </w:r>
            <w:r w:rsidR="00F541E4">
              <w:t xml:space="preserve"> according to OR Style Guide</w:t>
            </w:r>
          </w:p>
          <w:p w14:paraId="3AA2E21C" w14:textId="77777777" w:rsidR="00616AC5" w:rsidRDefault="00CA4831" w:rsidP="0042597F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Review</w:t>
            </w:r>
            <w:r w:rsidR="00BA3CBC">
              <w:t>s</w:t>
            </w:r>
            <w:r w:rsidR="00616AC5">
              <w:t xml:space="preserve"> current site unit content for needed changes as part of the maintenance process</w:t>
            </w:r>
          </w:p>
          <w:p w14:paraId="15C90E90" w14:textId="77777777" w:rsidR="0014353F" w:rsidRDefault="0014353F" w:rsidP="0042597F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Publish</w:t>
            </w:r>
            <w:r w:rsidR="00BA3CBC">
              <w:t>es</w:t>
            </w:r>
            <w:r>
              <w:t xml:space="preserve"> content in WordPress</w:t>
            </w:r>
          </w:p>
          <w:p w14:paraId="5D405B3D" w14:textId="77777777" w:rsidR="0042597F" w:rsidRDefault="0042597F" w:rsidP="0042597F">
            <w:pPr>
              <w:pStyle w:val="ListParagraph"/>
              <w:numPr>
                <w:ilvl w:val="0"/>
                <w:numId w:val="31"/>
              </w:numPr>
              <w:ind w:left="576"/>
            </w:pPr>
            <w:r>
              <w:t>Review</w:t>
            </w:r>
            <w:r w:rsidR="00BA3CBC">
              <w:t>s</w:t>
            </w:r>
            <w:r>
              <w:t xml:space="preserve"> and forward</w:t>
            </w:r>
            <w:r w:rsidR="00BA3CBC">
              <w:t>s</w:t>
            </w:r>
            <w:r>
              <w:t xml:space="preserve"> recommendations for changes to navigation to </w:t>
            </w:r>
            <w:r w:rsidR="007E1EA2">
              <w:t>W</w:t>
            </w:r>
            <w:r>
              <w:t xml:space="preserve">ebsite </w:t>
            </w:r>
            <w:r w:rsidR="007E1EA2">
              <w:t>C</w:t>
            </w:r>
            <w:r>
              <w:t xml:space="preserve">ontent </w:t>
            </w:r>
            <w:r w:rsidR="007E1EA2">
              <w:t>M</w:t>
            </w:r>
            <w:r>
              <w:t>anager</w:t>
            </w:r>
          </w:p>
          <w:p w14:paraId="08F92475" w14:textId="2EAD8B47" w:rsidR="0004432E" w:rsidRPr="00C228B4" w:rsidRDefault="0042597F" w:rsidP="00AE2895">
            <w:pPr>
              <w:pStyle w:val="ListParagraph"/>
              <w:numPr>
                <w:ilvl w:val="1"/>
                <w:numId w:val="31"/>
              </w:numPr>
              <w:ind w:left="576"/>
            </w:pPr>
            <w:r>
              <w:t>Send</w:t>
            </w:r>
            <w:r w:rsidR="00BA3CBC">
              <w:t>s</w:t>
            </w:r>
            <w:r>
              <w:t xml:space="preserve"> r</w:t>
            </w:r>
            <w:r w:rsidR="006D24E5">
              <w:t xml:space="preserve">equest for </w:t>
            </w:r>
            <w:r w:rsidR="006A20A6">
              <w:t xml:space="preserve">production support </w:t>
            </w:r>
            <w:r w:rsidR="006D24E5">
              <w:t>to web1q</w:t>
            </w:r>
          </w:p>
        </w:tc>
      </w:tr>
      <w:tr w:rsidR="00430AC9" w:rsidRPr="00C228B4" w14:paraId="5946C902" w14:textId="77777777" w:rsidTr="002853FC">
        <w:tc>
          <w:tcPr>
            <w:tcW w:w="3240" w:type="dxa"/>
            <w:shd w:val="clear" w:color="auto" w:fill="auto"/>
          </w:tcPr>
          <w:p w14:paraId="471039A7" w14:textId="77777777" w:rsidR="00C93833" w:rsidRDefault="00C93833" w:rsidP="004C1725">
            <w:r>
              <w:t xml:space="preserve">Content SMEs and Content </w:t>
            </w:r>
            <w:r w:rsidR="00C70B19">
              <w:t>R</w:t>
            </w:r>
            <w:r>
              <w:t>eviewer</w:t>
            </w:r>
          </w:p>
          <w:p w14:paraId="54808C11" w14:textId="77777777" w:rsidR="00430AC9" w:rsidRPr="00C228B4" w:rsidRDefault="00430AC9" w:rsidP="00BC217B">
            <w:r w:rsidRPr="00C228B4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28A3E31" w14:textId="30697192" w:rsidR="00430AC9" w:rsidRPr="00C228B4" w:rsidRDefault="00430AC9" w:rsidP="003D4167">
            <w:r w:rsidRPr="00C228B4">
              <w:t>Melissa Petersen</w:t>
            </w:r>
            <w:r w:rsidR="00B31150">
              <w:t xml:space="preserve">, Emily Berrios </w:t>
            </w:r>
            <w:r w:rsidR="00BC217B">
              <w:t>(FCOI and OW),</w:t>
            </w:r>
          </w:p>
          <w:p w14:paraId="6C80CBB8" w14:textId="1EE87CE7" w:rsidR="00BC217B" w:rsidRDefault="00B31150" w:rsidP="003D4167">
            <w:r>
              <w:lastRenderedPageBreak/>
              <w:t>Karen Luetjen</w:t>
            </w:r>
            <w:r w:rsidR="00BC217B">
              <w:t xml:space="preserve"> </w:t>
            </w:r>
            <w:r>
              <w:t>(Internal Funding, Limited Submissions, Matching Funds</w:t>
            </w:r>
            <w:r w:rsidR="00BC217B">
              <w:t>)</w:t>
            </w:r>
          </w:p>
          <w:p w14:paraId="043EA7E4" w14:textId="77777777" w:rsidR="00BC217B" w:rsidRDefault="00BC217B" w:rsidP="003D4167">
            <w:r>
              <w:t>Laurie Stephan (CORE</w:t>
            </w:r>
            <w:r w:rsidR="002853FC">
              <w:t>, Training Grant</w:t>
            </w:r>
            <w:r>
              <w:t>)</w:t>
            </w:r>
          </w:p>
          <w:p w14:paraId="72BB8242" w14:textId="77777777" w:rsidR="00BC217B" w:rsidRDefault="00BC217B" w:rsidP="003D4167">
            <w:r>
              <w:t>Kim Blakemore (Required Training, ESCRO)</w:t>
            </w:r>
          </w:p>
          <w:p w14:paraId="1E81132B" w14:textId="66E38751" w:rsidR="002853FC" w:rsidRPr="00C228B4" w:rsidRDefault="002853FC" w:rsidP="003D4167"/>
        </w:tc>
        <w:tc>
          <w:tcPr>
            <w:tcW w:w="4320" w:type="dxa"/>
            <w:shd w:val="clear" w:color="auto" w:fill="auto"/>
          </w:tcPr>
          <w:p w14:paraId="58C90F64" w14:textId="0144AF1E" w:rsidR="00430AC9" w:rsidRDefault="00AE2895" w:rsidP="00AE2895">
            <w:pPr>
              <w:pStyle w:val="ListParagraph"/>
              <w:numPr>
                <w:ilvl w:val="0"/>
                <w:numId w:val="38"/>
              </w:numPr>
              <w:ind w:left="576"/>
            </w:pPr>
            <w:r>
              <w:lastRenderedPageBreak/>
              <w:t>Write</w:t>
            </w:r>
            <w:r w:rsidR="00BA3CBC">
              <w:t>s</w:t>
            </w:r>
            <w:r>
              <w:t xml:space="preserve">, </w:t>
            </w:r>
            <w:r w:rsidR="004B1AF7">
              <w:t>approves,</w:t>
            </w:r>
            <w:r>
              <w:t xml:space="preserve"> and review</w:t>
            </w:r>
            <w:r w:rsidR="00BA3CBC">
              <w:t>s</w:t>
            </w:r>
            <w:r>
              <w:t xml:space="preserve"> content in area of expertise </w:t>
            </w:r>
          </w:p>
          <w:p w14:paraId="34606711" w14:textId="77777777" w:rsidR="00AE2895" w:rsidRDefault="00AE2895" w:rsidP="00260EDD">
            <w:pPr>
              <w:pStyle w:val="ListParagraph"/>
              <w:numPr>
                <w:ilvl w:val="0"/>
                <w:numId w:val="38"/>
              </w:numPr>
              <w:ind w:left="576"/>
            </w:pPr>
            <w:r>
              <w:lastRenderedPageBreak/>
              <w:t>Forward</w:t>
            </w:r>
            <w:r w:rsidR="00BA3CBC">
              <w:t>s</w:t>
            </w:r>
            <w:r>
              <w:t xml:space="preserve"> content edits to Website Content Manager</w:t>
            </w:r>
            <w:r w:rsidR="00C70B19">
              <w:t xml:space="preserve"> or Backup to </w:t>
            </w:r>
            <w:r w:rsidR="00260EDD">
              <w:t>publish</w:t>
            </w:r>
            <w:r w:rsidR="00C70B19">
              <w:t xml:space="preserve"> web content in WordPress</w:t>
            </w:r>
          </w:p>
          <w:p w14:paraId="715EB4B0" w14:textId="77777777" w:rsidR="00E11F86" w:rsidRPr="00C228B4" w:rsidRDefault="00907C75" w:rsidP="00907C75">
            <w:pPr>
              <w:pStyle w:val="ListParagraph"/>
              <w:numPr>
                <w:ilvl w:val="0"/>
                <w:numId w:val="38"/>
              </w:numPr>
              <w:ind w:left="576"/>
            </w:pPr>
            <w:r>
              <w:t>SMEs that are Assistant Content WordPress Editors update and publish content as required</w:t>
            </w:r>
          </w:p>
        </w:tc>
      </w:tr>
      <w:tr w:rsidR="00430AC9" w:rsidRPr="00C228B4" w14:paraId="533A227F" w14:textId="77777777" w:rsidTr="00C82DAD">
        <w:tc>
          <w:tcPr>
            <w:tcW w:w="3240" w:type="dxa"/>
          </w:tcPr>
          <w:p w14:paraId="6840485C" w14:textId="77777777" w:rsidR="00430AC9" w:rsidRPr="00C228B4" w:rsidRDefault="00E83CC5" w:rsidP="002C6D48">
            <w:r w:rsidRPr="00C228B4">
              <w:lastRenderedPageBreak/>
              <w:t xml:space="preserve">Guest Content </w:t>
            </w:r>
            <w:r w:rsidR="005671CD">
              <w:t>P</w:t>
            </w:r>
            <w:r w:rsidRPr="00C228B4">
              <w:t>rovider</w:t>
            </w:r>
          </w:p>
        </w:tc>
        <w:tc>
          <w:tcPr>
            <w:tcW w:w="2160" w:type="dxa"/>
          </w:tcPr>
          <w:p w14:paraId="0524D7ED" w14:textId="123F18D6" w:rsidR="00430AC9" w:rsidRPr="00C228B4" w:rsidRDefault="00D0327B" w:rsidP="003D4167">
            <w:r>
              <w:t xml:space="preserve">Research partners: </w:t>
            </w:r>
            <w:r w:rsidR="006C02A8">
              <w:t xml:space="preserve">GCA, </w:t>
            </w:r>
            <w:r w:rsidR="00B31150">
              <w:t xml:space="preserve">PAFC, </w:t>
            </w:r>
            <w:r w:rsidR="006C02A8">
              <w:t xml:space="preserve">MAA, </w:t>
            </w:r>
            <w:r>
              <w:t>Libraries, ITHS, SOM, EH&amp;S</w:t>
            </w:r>
          </w:p>
        </w:tc>
        <w:tc>
          <w:tcPr>
            <w:tcW w:w="4320" w:type="dxa"/>
          </w:tcPr>
          <w:p w14:paraId="717C6527" w14:textId="77777777" w:rsidR="00D0327B" w:rsidRDefault="00D0327B" w:rsidP="00D0327B">
            <w:r>
              <w:t>Content provided by our research partners is welcome and will be sought out.</w:t>
            </w:r>
            <w:r w:rsidR="005671CD">
              <w:t xml:space="preserve"> </w:t>
            </w:r>
          </w:p>
          <w:p w14:paraId="4C418300" w14:textId="5FF460FC" w:rsidR="00D0327B" w:rsidRDefault="00D0327B" w:rsidP="00D0327B">
            <w:pPr>
              <w:pStyle w:val="ListParagraph"/>
              <w:numPr>
                <w:ilvl w:val="0"/>
                <w:numId w:val="35"/>
              </w:numPr>
              <w:ind w:left="576"/>
            </w:pPr>
            <w:r>
              <w:t xml:space="preserve">Content provided by our research partners to </w:t>
            </w:r>
            <w:hyperlink r:id="rId13" w:history="1">
              <w:r w:rsidRPr="00A92473">
                <w:rPr>
                  <w:rStyle w:val="Hyperlink"/>
                </w:rPr>
                <w:t>research@uw</w:t>
              </w:r>
            </w:hyperlink>
            <w:r>
              <w:t xml:space="preserve"> will be forwarded to Website Content Manager for review, approval</w:t>
            </w:r>
            <w:r w:rsidR="00C70B19">
              <w:t>,</w:t>
            </w:r>
            <w:r>
              <w:t xml:space="preserve"> and for </w:t>
            </w:r>
            <w:r w:rsidR="00260EDD">
              <w:t>publication</w:t>
            </w:r>
            <w:r>
              <w:t xml:space="preserve"> in WordPress (unless content is owned by a</w:t>
            </w:r>
            <w:r w:rsidR="00260EDD">
              <w:t>nother</w:t>
            </w:r>
            <w:r>
              <w:t xml:space="preserve"> unit and then the Unit Content Editor will</w:t>
            </w:r>
            <w:r w:rsidR="00C70B19">
              <w:t xml:space="preserve"> </w:t>
            </w:r>
            <w:r w:rsidR="00260EDD">
              <w:t>publish</w:t>
            </w:r>
            <w:r w:rsidR="00BF345D">
              <w:t xml:space="preserve"> in WordPress</w:t>
            </w:r>
            <w:r>
              <w:t>)</w:t>
            </w:r>
            <w:r w:rsidR="00C70B19">
              <w:t xml:space="preserve"> </w:t>
            </w:r>
          </w:p>
          <w:p w14:paraId="084B7E54" w14:textId="77777777" w:rsidR="00430AC9" w:rsidRPr="00C228B4" w:rsidRDefault="00C70B19" w:rsidP="00260EDD">
            <w:pPr>
              <w:pStyle w:val="ListParagraph"/>
              <w:numPr>
                <w:ilvl w:val="0"/>
                <w:numId w:val="35"/>
              </w:numPr>
              <w:ind w:left="576"/>
            </w:pPr>
            <w:r>
              <w:t>U</w:t>
            </w:r>
            <w:r w:rsidR="00D0327B">
              <w:t xml:space="preserve">nit </w:t>
            </w:r>
            <w:r>
              <w:t>Conte</w:t>
            </w:r>
            <w:r w:rsidR="00D0327B">
              <w:t xml:space="preserve">nt </w:t>
            </w:r>
            <w:r>
              <w:t xml:space="preserve">Editor </w:t>
            </w:r>
            <w:r w:rsidR="00B95583">
              <w:t xml:space="preserve">who receives </w:t>
            </w:r>
            <w:r w:rsidR="00BF345D">
              <w:t xml:space="preserve">content from partners </w:t>
            </w:r>
            <w:r w:rsidR="00D0327B">
              <w:t xml:space="preserve">will </w:t>
            </w:r>
            <w:r w:rsidR="00B95583">
              <w:t>review,</w:t>
            </w:r>
            <w:r w:rsidR="00D0327B">
              <w:t xml:space="preserve"> </w:t>
            </w:r>
            <w:r w:rsidR="00BF345D">
              <w:t>route for approval if necessary,</w:t>
            </w:r>
            <w:r w:rsidR="00D0327B">
              <w:t xml:space="preserve"> and </w:t>
            </w:r>
            <w:r w:rsidR="00260EDD">
              <w:t xml:space="preserve">publish in </w:t>
            </w:r>
            <w:r w:rsidR="00BF345D">
              <w:t>WordPress</w:t>
            </w:r>
            <w:r w:rsidR="00D0327B">
              <w:t xml:space="preserve">. </w:t>
            </w:r>
          </w:p>
        </w:tc>
      </w:tr>
      <w:tr w:rsidR="00CA0E81" w:rsidRPr="00C228B4" w14:paraId="71785E33" w14:textId="77777777" w:rsidTr="00C82DAD">
        <w:tc>
          <w:tcPr>
            <w:tcW w:w="3240" w:type="dxa"/>
          </w:tcPr>
          <w:p w14:paraId="784A5500" w14:textId="77777777" w:rsidR="00CA0E81" w:rsidRPr="00C228B4" w:rsidRDefault="00CA0E81" w:rsidP="00BE488D">
            <w:r>
              <w:t>Communication Team</w:t>
            </w:r>
          </w:p>
        </w:tc>
        <w:tc>
          <w:tcPr>
            <w:tcW w:w="2160" w:type="dxa"/>
          </w:tcPr>
          <w:p w14:paraId="37A89694" w14:textId="3B237DBE" w:rsidR="00CA0E81" w:rsidRDefault="00CA0E81" w:rsidP="002B4224">
            <w:r>
              <w:t xml:space="preserve">Linda Gamman (team lead), Matt Orefice, </w:t>
            </w:r>
            <w:r w:rsidR="00B31150">
              <w:t>B</w:t>
            </w:r>
            <w:r w:rsidR="00B31150">
              <w:rPr>
                <w:rFonts w:eastAsia="Times New Roman"/>
              </w:rPr>
              <w:t>reona Gutschmidt</w:t>
            </w:r>
            <w:r>
              <w:t>, Mara Rivet</w:t>
            </w:r>
            <w:r w:rsidR="002B4224">
              <w:t>, Emily Berrios, Laurie Stephan</w:t>
            </w:r>
            <w:r w:rsidR="00B31150">
              <w:t>, Emily Elliott</w:t>
            </w:r>
            <w:r w:rsidR="00A92473">
              <w:t>,</w:t>
            </w:r>
            <w:r w:rsidR="00A92473">
              <w:rPr>
                <w:rFonts w:eastAsia="Times New Roman"/>
              </w:rPr>
              <w:t xml:space="preserve"> </w:t>
            </w:r>
            <w:r w:rsidR="00A92473">
              <w:rPr>
                <w:rFonts w:eastAsia="Times New Roman"/>
              </w:rPr>
              <w:t>Megan Tedell-Hlady</w:t>
            </w:r>
          </w:p>
          <w:p w14:paraId="56ABCC4C" w14:textId="62C84269" w:rsidR="00A92473" w:rsidRPr="00C228B4" w:rsidRDefault="00A92473" w:rsidP="002B4224"/>
        </w:tc>
        <w:tc>
          <w:tcPr>
            <w:tcW w:w="4320" w:type="dxa"/>
          </w:tcPr>
          <w:p w14:paraId="17C95DA6" w14:textId="77777777" w:rsidR="00CA0E81" w:rsidRDefault="00D0327B" w:rsidP="00B95583">
            <w:pPr>
              <w:pStyle w:val="ListParagraph"/>
              <w:numPr>
                <w:ilvl w:val="0"/>
                <w:numId w:val="39"/>
              </w:numPr>
              <w:ind w:left="576"/>
            </w:pPr>
            <w:r>
              <w:t>Provide</w:t>
            </w:r>
            <w:r w:rsidR="002C6D48">
              <w:t>s</w:t>
            </w:r>
            <w:r>
              <w:t xml:space="preserve"> content for Research home page carousel (content, timing, and approvals)</w:t>
            </w:r>
          </w:p>
          <w:p w14:paraId="231A5B36" w14:textId="77777777" w:rsidR="00D0327B" w:rsidRDefault="00D0327B" w:rsidP="00B95583">
            <w:pPr>
              <w:pStyle w:val="ListParagraph"/>
              <w:numPr>
                <w:ilvl w:val="0"/>
                <w:numId w:val="39"/>
              </w:numPr>
              <w:ind w:left="576"/>
            </w:pPr>
            <w:r>
              <w:t>Discuss</w:t>
            </w:r>
            <w:r w:rsidR="002C6D48">
              <w:t>es</w:t>
            </w:r>
            <w:r>
              <w:t xml:space="preserve"> upcoming web communication plans</w:t>
            </w:r>
          </w:p>
          <w:p w14:paraId="4529D90B" w14:textId="77777777" w:rsidR="00D0327B" w:rsidRPr="00C228B4" w:rsidRDefault="006A20A6" w:rsidP="003D4167">
            <w:pPr>
              <w:pStyle w:val="ListParagraph"/>
              <w:numPr>
                <w:ilvl w:val="0"/>
                <w:numId w:val="39"/>
              </w:numPr>
              <w:ind w:left="576"/>
            </w:pPr>
            <w:r>
              <w:t>Discuss</w:t>
            </w:r>
            <w:r w:rsidR="002C6D48">
              <w:t>es</w:t>
            </w:r>
            <w:r>
              <w:t xml:space="preserve"> announcements that require a broad delivery plan</w:t>
            </w:r>
          </w:p>
        </w:tc>
      </w:tr>
    </w:tbl>
    <w:p w14:paraId="31C2B740" w14:textId="77777777" w:rsidR="00A6500C" w:rsidRPr="00C228B4" w:rsidRDefault="00A6500C" w:rsidP="002B0C95">
      <w:pPr>
        <w:spacing w:after="0" w:line="240" w:lineRule="auto"/>
      </w:pPr>
    </w:p>
    <w:p w14:paraId="15FCDB4F" w14:textId="77777777" w:rsidR="00BE488D" w:rsidRPr="00C228B4" w:rsidRDefault="00BE488D" w:rsidP="002B0C95">
      <w:pPr>
        <w:spacing w:after="0" w:line="240" w:lineRule="auto"/>
      </w:pPr>
    </w:p>
    <w:p w14:paraId="20761D00" w14:textId="77777777" w:rsidR="005A0F0D" w:rsidRPr="00A6500C" w:rsidRDefault="006071DB" w:rsidP="005A0F0D">
      <w:pPr>
        <w:pBdr>
          <w:bottom w:val="single" w:sz="4" w:space="1" w:color="auto"/>
        </w:pBd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Governance</w:t>
      </w:r>
      <w:r w:rsidR="00D53569">
        <w:rPr>
          <w:b/>
          <w:color w:val="17365D" w:themeColor="text2" w:themeShade="BF"/>
          <w:sz w:val="28"/>
          <w:szCs w:val="28"/>
        </w:rPr>
        <w:t xml:space="preserve">/Editorial Process </w:t>
      </w:r>
      <w:r w:rsidR="005A0F0D">
        <w:rPr>
          <w:b/>
          <w:color w:val="17365D" w:themeColor="text2" w:themeShade="BF"/>
          <w:sz w:val="28"/>
          <w:szCs w:val="28"/>
        </w:rPr>
        <w:t>Changes</w:t>
      </w:r>
    </w:p>
    <w:p w14:paraId="6E433E6C" w14:textId="502264D1" w:rsidR="00456683" w:rsidRDefault="006071DB" w:rsidP="002B0C95">
      <w:pPr>
        <w:spacing w:after="0" w:line="240" w:lineRule="auto"/>
      </w:pPr>
      <w:r>
        <w:t xml:space="preserve">This governance document will be reviewed and updated on an annual basis. </w:t>
      </w:r>
      <w:r w:rsidR="00D53569">
        <w:t xml:space="preserve">Minor changes to this document may occur </w:t>
      </w:r>
      <w:r w:rsidR="005671CD">
        <w:t xml:space="preserve">without broad approval, but only if those additions </w:t>
      </w:r>
      <w:r w:rsidR="00D53569">
        <w:t xml:space="preserve">will not affect the overall goals this policy is designed to </w:t>
      </w:r>
      <w:r w:rsidR="004B1AF7">
        <w:t>achieve or</w:t>
      </w:r>
      <w:r w:rsidR="00D53569">
        <w:t xml:space="preserve"> require approval by our Executive Sponsors or the WSG. </w:t>
      </w:r>
      <w:r>
        <w:t xml:space="preserve">When a policy change is initiated that significantly affects the way we handle editorial matters, we will </w:t>
      </w:r>
      <w:r w:rsidR="005671CD">
        <w:t>route</w:t>
      </w:r>
      <w:r>
        <w:t xml:space="preserve"> an u</w:t>
      </w:r>
      <w:r w:rsidR="00D53569">
        <w:t xml:space="preserve">pdated version of this document to all staff who have a role or responsibility noted on this document. </w:t>
      </w:r>
    </w:p>
    <w:sectPr w:rsidR="00456683" w:rsidSect="00323AA1">
      <w:footerReference w:type="default" r:id="rId14"/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eona Gutschmidt" w:date="2022-01-08T20:05:00Z" w:initials="BG">
    <w:p w14:paraId="7AC79D90" w14:textId="77777777" w:rsidR="001F7B05" w:rsidRDefault="00173BB8" w:rsidP="00915290">
      <w:pPr>
        <w:pStyle w:val="CommentText"/>
      </w:pPr>
      <w:r>
        <w:rPr>
          <w:rStyle w:val="CommentReference"/>
        </w:rPr>
        <w:annotationRef/>
      </w:r>
      <w:r w:rsidR="001F7B05">
        <w:t xml:space="preserve">Should probably link to more recent version. </w:t>
      </w:r>
    </w:p>
  </w:comment>
  <w:comment w:id="1" w:author="Breona Gutschmidt" w:date="2022-01-08T20:14:00Z" w:initials="BG">
    <w:p w14:paraId="17FB90EC" w14:textId="77777777" w:rsidR="001F7B05" w:rsidRDefault="001F7B05" w:rsidP="009E0525">
      <w:pPr>
        <w:pStyle w:val="CommentText"/>
      </w:pPr>
      <w:r>
        <w:rPr>
          <w:rStyle w:val="CommentReference"/>
        </w:rPr>
        <w:annotationRef/>
      </w:r>
      <w:r>
        <w:t xml:space="preserve">This is the most recent one posted to the site: </w:t>
      </w:r>
      <w:hyperlink r:id="rId1" w:history="1">
        <w:r w:rsidRPr="009E0525">
          <w:rPr>
            <w:rStyle w:val="Hyperlink"/>
          </w:rPr>
          <w:t>https://drive.google.com/file/d/1dKPeD5W_rp22TT-4EY4oDBUHZ-hjDcra/view</w:t>
        </w:r>
      </w:hyperlink>
      <w:r>
        <w:t xml:space="preserve"> Although I know Emily is working on updates.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C79D90" w15:done="1"/>
  <w15:commentEx w15:paraId="17FB90EC" w15:paraIdParent="7AC79D9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46CFD" w16cex:dateUtc="2022-01-09T04:05:00Z"/>
  <w16cex:commentExtensible w16cex:durableId="25846F09" w16cex:dateUtc="2022-01-09T0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79D90" w16cid:durableId="25846CFD"/>
  <w16cid:commentId w16cid:paraId="17FB90EC" w16cid:durableId="25846F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94DF" w14:textId="77777777" w:rsidR="00CA1B65" w:rsidRDefault="00CA1B65" w:rsidP="00A6500C">
      <w:pPr>
        <w:spacing w:after="0" w:line="240" w:lineRule="auto"/>
      </w:pPr>
      <w:r>
        <w:separator/>
      </w:r>
    </w:p>
  </w:endnote>
  <w:endnote w:type="continuationSeparator" w:id="0">
    <w:p w14:paraId="1DA295CC" w14:textId="77777777" w:rsidR="00CA1B65" w:rsidRDefault="00CA1B65" w:rsidP="00A6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E820" w14:textId="41F760BF" w:rsidR="00A6500C" w:rsidRDefault="00A6500C">
    <w:pPr>
      <w:pStyle w:val="Footer"/>
    </w:pPr>
    <w:r>
      <w:t xml:space="preserve">Last update: </w:t>
    </w:r>
    <w:r w:rsidR="00A92473">
      <w:t>4.29.22</w:t>
    </w:r>
  </w:p>
  <w:p w14:paraId="4AB1F3AF" w14:textId="77777777" w:rsidR="00A6500C" w:rsidRDefault="00A65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044F" w14:textId="77777777" w:rsidR="00CA1B65" w:rsidRDefault="00CA1B65" w:rsidP="00A6500C">
      <w:pPr>
        <w:spacing w:after="0" w:line="240" w:lineRule="auto"/>
      </w:pPr>
      <w:r>
        <w:separator/>
      </w:r>
    </w:p>
  </w:footnote>
  <w:footnote w:type="continuationSeparator" w:id="0">
    <w:p w14:paraId="6AA0B0C5" w14:textId="77777777" w:rsidR="00CA1B65" w:rsidRDefault="00CA1B65" w:rsidP="00A6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E0E"/>
    <w:multiLevelType w:val="hybridMultilevel"/>
    <w:tmpl w:val="E3B88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16F"/>
    <w:multiLevelType w:val="hybridMultilevel"/>
    <w:tmpl w:val="B93CE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5C8"/>
    <w:multiLevelType w:val="hybridMultilevel"/>
    <w:tmpl w:val="25D608CA"/>
    <w:lvl w:ilvl="0" w:tplc="8280C9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60695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20C1A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9EEBE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5E4B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9A219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D065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7CE7E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E87D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8E029D4"/>
    <w:multiLevelType w:val="hybridMultilevel"/>
    <w:tmpl w:val="B4E4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906"/>
    <w:multiLevelType w:val="hybridMultilevel"/>
    <w:tmpl w:val="1838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4C0"/>
    <w:multiLevelType w:val="hybridMultilevel"/>
    <w:tmpl w:val="79C03C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B056B"/>
    <w:multiLevelType w:val="hybridMultilevel"/>
    <w:tmpl w:val="37F04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0470"/>
    <w:multiLevelType w:val="hybridMultilevel"/>
    <w:tmpl w:val="EA265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E351E"/>
    <w:multiLevelType w:val="hybridMultilevel"/>
    <w:tmpl w:val="55A28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00A6"/>
    <w:multiLevelType w:val="hybridMultilevel"/>
    <w:tmpl w:val="1E3E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0CA1"/>
    <w:multiLevelType w:val="hybridMultilevel"/>
    <w:tmpl w:val="65F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E7145"/>
    <w:multiLevelType w:val="hybridMultilevel"/>
    <w:tmpl w:val="5E24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0C66"/>
    <w:multiLevelType w:val="hybridMultilevel"/>
    <w:tmpl w:val="D22C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2BB7"/>
    <w:multiLevelType w:val="hybridMultilevel"/>
    <w:tmpl w:val="F3D02AD8"/>
    <w:lvl w:ilvl="0" w:tplc="997234D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2D9D"/>
    <w:multiLevelType w:val="multilevel"/>
    <w:tmpl w:val="555AEC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9EC5DB5"/>
    <w:multiLevelType w:val="hybridMultilevel"/>
    <w:tmpl w:val="6A6E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526A6"/>
    <w:multiLevelType w:val="hybridMultilevel"/>
    <w:tmpl w:val="B05C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30E59"/>
    <w:multiLevelType w:val="hybridMultilevel"/>
    <w:tmpl w:val="564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52426"/>
    <w:multiLevelType w:val="hybridMultilevel"/>
    <w:tmpl w:val="22A47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5F7A"/>
    <w:multiLevelType w:val="hybridMultilevel"/>
    <w:tmpl w:val="27E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70C6E"/>
    <w:multiLevelType w:val="hybridMultilevel"/>
    <w:tmpl w:val="F6BAF78A"/>
    <w:lvl w:ilvl="0" w:tplc="92A67272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80E8F"/>
    <w:multiLevelType w:val="hybridMultilevel"/>
    <w:tmpl w:val="734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CA7"/>
    <w:multiLevelType w:val="hybridMultilevel"/>
    <w:tmpl w:val="E318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8223D"/>
    <w:multiLevelType w:val="hybridMultilevel"/>
    <w:tmpl w:val="8F6C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47829"/>
    <w:multiLevelType w:val="hybridMultilevel"/>
    <w:tmpl w:val="24E0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3823"/>
    <w:multiLevelType w:val="hybridMultilevel"/>
    <w:tmpl w:val="B38C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07F91"/>
    <w:multiLevelType w:val="hybridMultilevel"/>
    <w:tmpl w:val="856C16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C4C92"/>
    <w:multiLevelType w:val="hybridMultilevel"/>
    <w:tmpl w:val="6FF0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C77B3"/>
    <w:multiLevelType w:val="hybridMultilevel"/>
    <w:tmpl w:val="A296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760FE"/>
    <w:multiLevelType w:val="hybridMultilevel"/>
    <w:tmpl w:val="6BA41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F7A95"/>
    <w:multiLevelType w:val="hybridMultilevel"/>
    <w:tmpl w:val="D0947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E57BB"/>
    <w:multiLevelType w:val="hybridMultilevel"/>
    <w:tmpl w:val="D7BCE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3F11"/>
    <w:multiLevelType w:val="hybridMultilevel"/>
    <w:tmpl w:val="2B5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A7020"/>
    <w:multiLevelType w:val="hybridMultilevel"/>
    <w:tmpl w:val="BC7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C3156"/>
    <w:multiLevelType w:val="hybridMultilevel"/>
    <w:tmpl w:val="DBA61362"/>
    <w:lvl w:ilvl="0" w:tplc="7B723D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40CBE"/>
    <w:multiLevelType w:val="hybridMultilevel"/>
    <w:tmpl w:val="3308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7550E"/>
    <w:multiLevelType w:val="hybridMultilevel"/>
    <w:tmpl w:val="95601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7170A7"/>
    <w:multiLevelType w:val="hybridMultilevel"/>
    <w:tmpl w:val="52A0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E1468"/>
    <w:multiLevelType w:val="hybridMultilevel"/>
    <w:tmpl w:val="1E08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0747B"/>
    <w:multiLevelType w:val="hybridMultilevel"/>
    <w:tmpl w:val="B38C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01686"/>
    <w:multiLevelType w:val="hybridMultilevel"/>
    <w:tmpl w:val="A784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13143">
    <w:abstractNumId w:val="28"/>
  </w:num>
  <w:num w:numId="2" w16cid:durableId="269970093">
    <w:abstractNumId w:val="5"/>
  </w:num>
  <w:num w:numId="3" w16cid:durableId="1505514552">
    <w:abstractNumId w:val="7"/>
  </w:num>
  <w:num w:numId="4" w16cid:durableId="2035496128">
    <w:abstractNumId w:val="14"/>
  </w:num>
  <w:num w:numId="5" w16cid:durableId="230041448">
    <w:abstractNumId w:val="32"/>
  </w:num>
  <w:num w:numId="6" w16cid:durableId="1250383194">
    <w:abstractNumId w:val="2"/>
  </w:num>
  <w:num w:numId="7" w16cid:durableId="1586456979">
    <w:abstractNumId w:val="27"/>
  </w:num>
  <w:num w:numId="8" w16cid:durableId="2098864243">
    <w:abstractNumId w:val="6"/>
  </w:num>
  <w:num w:numId="9" w16cid:durableId="718211757">
    <w:abstractNumId w:val="39"/>
  </w:num>
  <w:num w:numId="10" w16cid:durableId="1821382599">
    <w:abstractNumId w:val="11"/>
  </w:num>
  <w:num w:numId="11" w16cid:durableId="1709530188">
    <w:abstractNumId w:val="1"/>
  </w:num>
  <w:num w:numId="12" w16cid:durableId="93140292">
    <w:abstractNumId w:val="38"/>
  </w:num>
  <w:num w:numId="13" w16cid:durableId="1123622816">
    <w:abstractNumId w:val="0"/>
  </w:num>
  <w:num w:numId="14" w16cid:durableId="30962893">
    <w:abstractNumId w:val="18"/>
  </w:num>
  <w:num w:numId="15" w16cid:durableId="191304257">
    <w:abstractNumId w:val="37"/>
  </w:num>
  <w:num w:numId="16" w16cid:durableId="676465569">
    <w:abstractNumId w:val="25"/>
  </w:num>
  <w:num w:numId="17" w16cid:durableId="1780098866">
    <w:abstractNumId w:val="8"/>
  </w:num>
  <w:num w:numId="18" w16cid:durableId="518397061">
    <w:abstractNumId w:val="15"/>
  </w:num>
  <w:num w:numId="19" w16cid:durableId="147330153">
    <w:abstractNumId w:val="34"/>
  </w:num>
  <w:num w:numId="20" w16cid:durableId="186721411">
    <w:abstractNumId w:val="26"/>
  </w:num>
  <w:num w:numId="21" w16cid:durableId="435830276">
    <w:abstractNumId w:val="29"/>
  </w:num>
  <w:num w:numId="22" w16cid:durableId="884483663">
    <w:abstractNumId w:val="9"/>
  </w:num>
  <w:num w:numId="23" w16cid:durableId="972322776">
    <w:abstractNumId w:val="30"/>
  </w:num>
  <w:num w:numId="24" w16cid:durableId="1381441641">
    <w:abstractNumId w:val="31"/>
  </w:num>
  <w:num w:numId="25" w16cid:durableId="2126727951">
    <w:abstractNumId w:val="3"/>
  </w:num>
  <w:num w:numId="26" w16cid:durableId="848255017">
    <w:abstractNumId w:val="20"/>
  </w:num>
  <w:num w:numId="27" w16cid:durableId="740759154">
    <w:abstractNumId w:val="19"/>
  </w:num>
  <w:num w:numId="28" w16cid:durableId="1150288949">
    <w:abstractNumId w:val="13"/>
  </w:num>
  <w:num w:numId="29" w16cid:durableId="483476175">
    <w:abstractNumId w:val="21"/>
  </w:num>
  <w:num w:numId="30" w16cid:durableId="156960509">
    <w:abstractNumId w:val="17"/>
  </w:num>
  <w:num w:numId="31" w16cid:durableId="1224946199">
    <w:abstractNumId w:val="4"/>
  </w:num>
  <w:num w:numId="32" w16cid:durableId="2113281581">
    <w:abstractNumId w:val="16"/>
  </w:num>
  <w:num w:numId="33" w16cid:durableId="698556246">
    <w:abstractNumId w:val="33"/>
  </w:num>
  <w:num w:numId="34" w16cid:durableId="1206261587">
    <w:abstractNumId w:val="35"/>
  </w:num>
  <w:num w:numId="35" w16cid:durableId="1792169272">
    <w:abstractNumId w:val="23"/>
  </w:num>
  <w:num w:numId="36" w16cid:durableId="126318956">
    <w:abstractNumId w:val="12"/>
  </w:num>
  <w:num w:numId="37" w16cid:durableId="498353458">
    <w:abstractNumId w:val="22"/>
  </w:num>
  <w:num w:numId="38" w16cid:durableId="1971400920">
    <w:abstractNumId w:val="10"/>
  </w:num>
  <w:num w:numId="39" w16cid:durableId="2104757759">
    <w:abstractNumId w:val="24"/>
  </w:num>
  <w:num w:numId="40" w16cid:durableId="2102211859">
    <w:abstractNumId w:val="40"/>
  </w:num>
  <w:num w:numId="41" w16cid:durableId="121801325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ona Gutschmidt">
    <w15:presenceInfo w15:providerId="AD" w15:userId="S::breona@uw.edu::2d1eff37-6107-4b85-bbf6-13a98bada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7"/>
    <w:rsid w:val="0000052B"/>
    <w:rsid w:val="00004A8B"/>
    <w:rsid w:val="000142FF"/>
    <w:rsid w:val="00017B0D"/>
    <w:rsid w:val="00031DFA"/>
    <w:rsid w:val="000320CA"/>
    <w:rsid w:val="0004432E"/>
    <w:rsid w:val="000530B6"/>
    <w:rsid w:val="00057407"/>
    <w:rsid w:val="00070802"/>
    <w:rsid w:val="000B5CF7"/>
    <w:rsid w:val="000D2B1B"/>
    <w:rsid w:val="00102CD0"/>
    <w:rsid w:val="00110695"/>
    <w:rsid w:val="00117300"/>
    <w:rsid w:val="00131008"/>
    <w:rsid w:val="00142E81"/>
    <w:rsid w:val="0014353F"/>
    <w:rsid w:val="00167822"/>
    <w:rsid w:val="00173BB8"/>
    <w:rsid w:val="00187355"/>
    <w:rsid w:val="00190893"/>
    <w:rsid w:val="001938A2"/>
    <w:rsid w:val="001C2BBC"/>
    <w:rsid w:val="001F7B05"/>
    <w:rsid w:val="002067FA"/>
    <w:rsid w:val="00211B71"/>
    <w:rsid w:val="00234AD3"/>
    <w:rsid w:val="002447FC"/>
    <w:rsid w:val="00254EA2"/>
    <w:rsid w:val="0026054D"/>
    <w:rsid w:val="00260EDD"/>
    <w:rsid w:val="00264F48"/>
    <w:rsid w:val="002653BB"/>
    <w:rsid w:val="00276AE0"/>
    <w:rsid w:val="002853FC"/>
    <w:rsid w:val="00291C1D"/>
    <w:rsid w:val="0029312D"/>
    <w:rsid w:val="002A3088"/>
    <w:rsid w:val="002A512C"/>
    <w:rsid w:val="002B0C95"/>
    <w:rsid w:val="002B1D24"/>
    <w:rsid w:val="002B4224"/>
    <w:rsid w:val="002C1BB2"/>
    <w:rsid w:val="002C6D48"/>
    <w:rsid w:val="002D0D98"/>
    <w:rsid w:val="002D4A49"/>
    <w:rsid w:val="002F5467"/>
    <w:rsid w:val="00302EB2"/>
    <w:rsid w:val="00303F84"/>
    <w:rsid w:val="00323AA1"/>
    <w:rsid w:val="0034030F"/>
    <w:rsid w:val="00366ABF"/>
    <w:rsid w:val="003A2AA1"/>
    <w:rsid w:val="003A786C"/>
    <w:rsid w:val="003B13E9"/>
    <w:rsid w:val="003B3761"/>
    <w:rsid w:val="003C5428"/>
    <w:rsid w:val="003C75D1"/>
    <w:rsid w:val="003D0A55"/>
    <w:rsid w:val="003D4167"/>
    <w:rsid w:val="003D670E"/>
    <w:rsid w:val="003E7D94"/>
    <w:rsid w:val="0040128C"/>
    <w:rsid w:val="0042597F"/>
    <w:rsid w:val="00430AC9"/>
    <w:rsid w:val="004413CD"/>
    <w:rsid w:val="00442398"/>
    <w:rsid w:val="0044266E"/>
    <w:rsid w:val="00456683"/>
    <w:rsid w:val="00475949"/>
    <w:rsid w:val="0047685B"/>
    <w:rsid w:val="004B1AF7"/>
    <w:rsid w:val="004B5F5C"/>
    <w:rsid w:val="004C1725"/>
    <w:rsid w:val="004C2044"/>
    <w:rsid w:val="004D2B4E"/>
    <w:rsid w:val="00502805"/>
    <w:rsid w:val="00511610"/>
    <w:rsid w:val="005234DC"/>
    <w:rsid w:val="0052565D"/>
    <w:rsid w:val="005375E4"/>
    <w:rsid w:val="005671CD"/>
    <w:rsid w:val="00567C0D"/>
    <w:rsid w:val="00582A4F"/>
    <w:rsid w:val="00593413"/>
    <w:rsid w:val="005A0F0D"/>
    <w:rsid w:val="005A344A"/>
    <w:rsid w:val="005A5B8C"/>
    <w:rsid w:val="005C174D"/>
    <w:rsid w:val="005C4D37"/>
    <w:rsid w:val="005E45E6"/>
    <w:rsid w:val="005E60A3"/>
    <w:rsid w:val="005F7160"/>
    <w:rsid w:val="006022E6"/>
    <w:rsid w:val="006071DB"/>
    <w:rsid w:val="00616AC5"/>
    <w:rsid w:val="00666EC8"/>
    <w:rsid w:val="006970E7"/>
    <w:rsid w:val="006A20A6"/>
    <w:rsid w:val="006C02A8"/>
    <w:rsid w:val="006C4209"/>
    <w:rsid w:val="006C61A6"/>
    <w:rsid w:val="006C7E62"/>
    <w:rsid w:val="006D24E5"/>
    <w:rsid w:val="006D3BC8"/>
    <w:rsid w:val="006E7095"/>
    <w:rsid w:val="00732A0F"/>
    <w:rsid w:val="0074052B"/>
    <w:rsid w:val="0074516B"/>
    <w:rsid w:val="00752096"/>
    <w:rsid w:val="00756DBE"/>
    <w:rsid w:val="007948B7"/>
    <w:rsid w:val="007A6225"/>
    <w:rsid w:val="007D13E3"/>
    <w:rsid w:val="007E1EA2"/>
    <w:rsid w:val="007E2479"/>
    <w:rsid w:val="0080302C"/>
    <w:rsid w:val="00803EC9"/>
    <w:rsid w:val="00814641"/>
    <w:rsid w:val="00816985"/>
    <w:rsid w:val="008329FD"/>
    <w:rsid w:val="00843EB2"/>
    <w:rsid w:val="00861FD5"/>
    <w:rsid w:val="008932C5"/>
    <w:rsid w:val="008B3D6F"/>
    <w:rsid w:val="008F7C62"/>
    <w:rsid w:val="00905083"/>
    <w:rsid w:val="00907C75"/>
    <w:rsid w:val="00930B9B"/>
    <w:rsid w:val="0093563D"/>
    <w:rsid w:val="00942064"/>
    <w:rsid w:val="00962F80"/>
    <w:rsid w:val="00964287"/>
    <w:rsid w:val="009B2A96"/>
    <w:rsid w:val="009C01E0"/>
    <w:rsid w:val="009C4DF7"/>
    <w:rsid w:val="00A04E0C"/>
    <w:rsid w:val="00A13B6D"/>
    <w:rsid w:val="00A14866"/>
    <w:rsid w:val="00A36BB2"/>
    <w:rsid w:val="00A4698A"/>
    <w:rsid w:val="00A52406"/>
    <w:rsid w:val="00A6500C"/>
    <w:rsid w:val="00A7301B"/>
    <w:rsid w:val="00A75B3F"/>
    <w:rsid w:val="00A92473"/>
    <w:rsid w:val="00AA0629"/>
    <w:rsid w:val="00AB5697"/>
    <w:rsid w:val="00AE2895"/>
    <w:rsid w:val="00AF5307"/>
    <w:rsid w:val="00B27299"/>
    <w:rsid w:val="00B31150"/>
    <w:rsid w:val="00B43EE2"/>
    <w:rsid w:val="00B43FAD"/>
    <w:rsid w:val="00B5551A"/>
    <w:rsid w:val="00B815D1"/>
    <w:rsid w:val="00B91681"/>
    <w:rsid w:val="00B95583"/>
    <w:rsid w:val="00BA2653"/>
    <w:rsid w:val="00BA3CBC"/>
    <w:rsid w:val="00BC217B"/>
    <w:rsid w:val="00BE0575"/>
    <w:rsid w:val="00BE488D"/>
    <w:rsid w:val="00BF345D"/>
    <w:rsid w:val="00BF423D"/>
    <w:rsid w:val="00C228B4"/>
    <w:rsid w:val="00C335D8"/>
    <w:rsid w:val="00C43343"/>
    <w:rsid w:val="00C57E70"/>
    <w:rsid w:val="00C70B19"/>
    <w:rsid w:val="00C82DAD"/>
    <w:rsid w:val="00C93833"/>
    <w:rsid w:val="00CA0E81"/>
    <w:rsid w:val="00CA1B65"/>
    <w:rsid w:val="00CA2E24"/>
    <w:rsid w:val="00CA4831"/>
    <w:rsid w:val="00CB7DD0"/>
    <w:rsid w:val="00CD15B6"/>
    <w:rsid w:val="00D0327B"/>
    <w:rsid w:val="00D15B80"/>
    <w:rsid w:val="00D23845"/>
    <w:rsid w:val="00D53569"/>
    <w:rsid w:val="00D85CAB"/>
    <w:rsid w:val="00DA5858"/>
    <w:rsid w:val="00DB4A1B"/>
    <w:rsid w:val="00DD1169"/>
    <w:rsid w:val="00DD3EC4"/>
    <w:rsid w:val="00E03FD2"/>
    <w:rsid w:val="00E11768"/>
    <w:rsid w:val="00E11F86"/>
    <w:rsid w:val="00E22D49"/>
    <w:rsid w:val="00E3726E"/>
    <w:rsid w:val="00E54210"/>
    <w:rsid w:val="00E628CB"/>
    <w:rsid w:val="00E64748"/>
    <w:rsid w:val="00E651E0"/>
    <w:rsid w:val="00E83CC5"/>
    <w:rsid w:val="00E83E8C"/>
    <w:rsid w:val="00E8444F"/>
    <w:rsid w:val="00E84A78"/>
    <w:rsid w:val="00E85DA7"/>
    <w:rsid w:val="00EA260C"/>
    <w:rsid w:val="00EE1718"/>
    <w:rsid w:val="00EF055E"/>
    <w:rsid w:val="00F0594B"/>
    <w:rsid w:val="00F143BD"/>
    <w:rsid w:val="00F2004B"/>
    <w:rsid w:val="00F44B37"/>
    <w:rsid w:val="00F45454"/>
    <w:rsid w:val="00F541E4"/>
    <w:rsid w:val="00F76450"/>
    <w:rsid w:val="00F91B5D"/>
    <w:rsid w:val="00FA3E2D"/>
    <w:rsid w:val="00FB6AE2"/>
    <w:rsid w:val="00FB79A8"/>
    <w:rsid w:val="00FF1028"/>
    <w:rsid w:val="00FF3A9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E179"/>
  <w15:docId w15:val="{7F386176-9877-42FD-8B38-AFC0CBBD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0C"/>
  </w:style>
  <w:style w:type="paragraph" w:styleId="Footer">
    <w:name w:val="footer"/>
    <w:basedOn w:val="Normal"/>
    <w:link w:val="FooterChar"/>
    <w:uiPriority w:val="99"/>
    <w:unhideWhenUsed/>
    <w:rsid w:val="00A6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0C"/>
  </w:style>
  <w:style w:type="paragraph" w:styleId="BalloonText">
    <w:name w:val="Balloon Text"/>
    <w:basedOn w:val="Normal"/>
    <w:link w:val="BalloonTextChar"/>
    <w:uiPriority w:val="99"/>
    <w:semiHidden/>
    <w:unhideWhenUsed/>
    <w:rsid w:val="00A6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F0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0F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34DC"/>
    <w:rPr>
      <w:color w:val="800080" w:themeColor="followedHyperlink"/>
      <w:u w:val="single"/>
    </w:rPr>
  </w:style>
  <w:style w:type="paragraph" w:customStyle="1" w:styleId="Default">
    <w:name w:val="Default"/>
    <w:rsid w:val="00BE0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BB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62">
          <w:marLeft w:val="72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238">
          <w:marLeft w:val="72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6">
          <w:marLeft w:val="72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dKPeD5W_rp22TT-4EY4oDBUHZ-hjDcra/view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KPeD5W_rp22TT-4EY4oDBUHZ-hjDcra/view" TargetMode="External"/><Relationship Id="rId13" Type="http://schemas.openxmlformats.org/officeDocument/2006/relationships/hyperlink" Target="mailto:research@u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18F-8ADB-4161-A9FF-CD8621C8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lmkelley</dc:creator>
  <cp:lastModifiedBy>Linda Gamman</cp:lastModifiedBy>
  <cp:revision>3</cp:revision>
  <cp:lastPrinted>2017-04-26T16:10:00Z</cp:lastPrinted>
  <dcterms:created xsi:type="dcterms:W3CDTF">2022-04-29T20:38:00Z</dcterms:created>
  <dcterms:modified xsi:type="dcterms:W3CDTF">2022-04-29T20:52:00Z</dcterms:modified>
</cp:coreProperties>
</file>