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B00A" w14:textId="77777777" w:rsidR="00E56272" w:rsidRPr="00756F7A" w:rsidRDefault="00E56272" w:rsidP="00E56272">
      <w:pPr>
        <w:rPr>
          <w:rFonts w:asciiTheme="minorHAnsi" w:hAnsiTheme="minorHAnsi" w:cstheme="minorHAnsi"/>
          <w:i/>
          <w:color w:val="0070C0"/>
          <w:sz w:val="20"/>
          <w:szCs w:val="20"/>
        </w:rPr>
      </w:pPr>
    </w:p>
    <w:p w14:paraId="52085CBA" w14:textId="77777777" w:rsidR="00E56272" w:rsidRPr="00756F7A" w:rsidRDefault="00E56272" w:rsidP="00E56272">
      <w:pPr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756F7A">
        <w:rPr>
          <w:rFonts w:asciiTheme="minorHAnsi" w:hAnsiTheme="minorHAnsi" w:cstheme="minorHAnsi"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C7C4F" wp14:editId="034998BA">
                <wp:simplePos x="0" y="0"/>
                <wp:positionH relativeFrom="column">
                  <wp:posOffset>800100</wp:posOffset>
                </wp:positionH>
                <wp:positionV relativeFrom="paragraph">
                  <wp:posOffset>80010</wp:posOffset>
                </wp:positionV>
                <wp:extent cx="3606800" cy="800100"/>
                <wp:effectExtent l="0" t="3810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DEE19" w14:textId="77777777" w:rsidR="003B7CF0" w:rsidRPr="00545D00" w:rsidRDefault="003B7CF0" w:rsidP="003B7CF0">
                            <w:pPr>
                              <w:rPr>
                                <w:rFonts w:ascii="Calibri" w:hAnsi="Calibri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545D00">
                              <w:rPr>
                                <w:rFonts w:ascii="Calibri" w:hAnsi="Calibri"/>
                                <w:b/>
                                <w:spacing w:val="32"/>
                                <w:sz w:val="26"/>
                                <w:szCs w:val="26"/>
                              </w:rPr>
                              <w:t>Office of Research</w:t>
                            </w:r>
                          </w:p>
                          <w:p w14:paraId="61159DF1" w14:textId="77777777" w:rsidR="009C0BD8" w:rsidRDefault="00651399" w:rsidP="009C0BD8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Calibri" w:hAnsi="Calibri"/>
                                <w:spacing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32"/>
                                <w:sz w:val="26"/>
                                <w:szCs w:val="26"/>
                              </w:rPr>
                              <w:t>iSTAR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32"/>
                                <w:sz w:val="26"/>
                                <w:szCs w:val="26"/>
                              </w:rPr>
                              <w:t xml:space="preserve"> Metrics: </w:t>
                            </w:r>
                            <w:r w:rsidR="009C0BD8">
                              <w:rPr>
                                <w:rFonts w:ascii="Calibri" w:hAnsi="Calibri"/>
                                <w:spacing w:val="32"/>
                              </w:rPr>
                              <w:t>FY21 Q3</w:t>
                            </w:r>
                          </w:p>
                          <w:p w14:paraId="15590796" w14:textId="77777777" w:rsidR="009C0BD8" w:rsidRDefault="009C0BD8" w:rsidP="009C0BD8">
                            <w:pPr>
                              <w:rPr>
                                <w:rFonts w:ascii="Calibri" w:hAnsi="Calibri"/>
                                <w:spacing w:val="3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32"/>
                              </w:rPr>
                              <w:t>May 19, 2021</w:t>
                            </w:r>
                          </w:p>
                          <w:p w14:paraId="2DFB0991" w14:textId="1384C196" w:rsidR="00F45CEB" w:rsidRPr="00115F47" w:rsidRDefault="00F45CEB" w:rsidP="009C0BD8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Calibri" w:hAnsi="Calibri"/>
                                <w:spacing w:val="32"/>
                                <w:sz w:val="22"/>
                                <w:szCs w:val="22"/>
                              </w:rPr>
                            </w:pPr>
                          </w:p>
                          <w:p w14:paraId="12AAC0DE" w14:textId="77777777" w:rsidR="00E56272" w:rsidRPr="00115F47" w:rsidRDefault="00E56272" w:rsidP="00A43A0F">
                            <w:pPr>
                              <w:pBdr>
                                <w:bottom w:val="single" w:sz="4" w:space="0" w:color="auto"/>
                              </w:pBdr>
                              <w:rPr>
                                <w:rFonts w:ascii="Calibri" w:hAnsi="Calibri"/>
                                <w:spacing w:val="3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C7C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pt;margin-top:6.3pt;width:28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2k8AEAAMoDAAAOAAAAZHJzL2Uyb0RvYy54bWysU1Fv0zAQfkfiP1h+p0lLKSNqOo1ORUhj&#10;II39AMdxEgvHZ85uk/LrOTtdV9gbIg/Wne/83X3fXdbXY2/YQaHXYEs+n+WcKSuh1rYt+eP33Zsr&#10;znwQthYGrCr5UXl+vXn9aj24Qi2gA1MrZARifTG4knchuCLLvOxUL/wMnLIUbAB7EcjFNqtRDITe&#10;m2yR56tsAKwdglTe0+3tFOSbhN80SoavTeNVYKbk1FtIJ6azime2WYuiReE6LU9tiH/oohfaUtEz&#10;1K0Igu1Rv4DqtUTw0ISZhD6DptFSJQ7EZp7/xeahE04lLiSOd2eZ/P+DlfeHB/cNWRg/wkgDTCS8&#10;uwP5wzML207YVt0gwtApUVPheZQsG5wvTk+j1L7wEaQavkBNQxb7AAlobLCPqhBPRug0gONZdDUG&#10;Juny7SpfXeUUkhQjY052LCGKp9cOffikoGfRKDnSUBO6ONz5MKU+pcRiHoyud9qY5GBbbQ2yg6AF&#10;2KXvhP5HmrEx2UJ8NiHGm0QzMps4hrEaKRjpVlAfiTDCtFD0A5DRAf7ibKBlKrn/uReoODOfLYn2&#10;Yb5cxu1LzvLd+wU5eBmpLiPCSoIqeeBsMrdh2ti9Q912VGkak4UbErrRSYPnrk5908IkFU/LHTfy&#10;0k9Zz7/g5jcAAAD//wMAUEsDBBQABgAIAAAAIQALKVaK2wAAAAoBAAAPAAAAZHJzL2Rvd25yZXYu&#10;eG1sTE/LTsMwELwj8Q/WInFB1KEUtw1xKkAC9drSD9gk2yQiXkex26R/z8IFbjsPzc5km8l16kxD&#10;aD1beJgloIhLX7VcWzh8vt+vQIWIXGHnmSxcKMAmv77KMK38yDs672OtJIRDihaaGPtU61A25DDM&#10;fE8s2tEPDqPAodbVgKOEu07Pk8Rohy3LhwZ7emuo/NqfnIXjdrx7Wo/FRzwsdwvziu2y8Bdrb2+m&#10;l2dQkab4Z4af+lIdculU+BNXQXWC50a2xN8DlBjMeiFEIcTjyoDOM/1/Qv4NAAD//wMAUEsBAi0A&#10;FAAGAAgAAAAhALaDOJL+AAAA4QEAABMAAAAAAAAAAAAAAAAAAAAAAFtDb250ZW50X1R5cGVzXS54&#10;bWxQSwECLQAUAAYACAAAACEAOP0h/9YAAACUAQAACwAAAAAAAAAAAAAAAAAvAQAAX3JlbHMvLnJl&#10;bHNQSwECLQAUAAYACAAAACEAV+WtpPABAADKAwAADgAAAAAAAAAAAAAAAAAuAgAAZHJzL2Uyb0Rv&#10;Yy54bWxQSwECLQAUAAYACAAAACEACylWitsAAAAKAQAADwAAAAAAAAAAAAAAAABKBAAAZHJzL2Rv&#10;d25yZXYueG1sUEsFBgAAAAAEAAQA8wAAAFIFAAAAAA==&#10;" stroked="f">
                <v:textbox>
                  <w:txbxContent>
                    <w:p w14:paraId="150DEE19" w14:textId="77777777" w:rsidR="003B7CF0" w:rsidRPr="00545D00" w:rsidRDefault="003B7CF0" w:rsidP="003B7CF0">
                      <w:pPr>
                        <w:rPr>
                          <w:rFonts w:ascii="Calibri" w:hAnsi="Calibri"/>
                          <w:b/>
                          <w:spacing w:val="32"/>
                          <w:sz w:val="26"/>
                          <w:szCs w:val="26"/>
                        </w:rPr>
                      </w:pPr>
                      <w:r w:rsidRPr="00545D00">
                        <w:rPr>
                          <w:rFonts w:ascii="Calibri" w:hAnsi="Calibri"/>
                          <w:b/>
                          <w:spacing w:val="32"/>
                          <w:sz w:val="26"/>
                          <w:szCs w:val="26"/>
                        </w:rPr>
                        <w:t>Office of Research</w:t>
                      </w:r>
                    </w:p>
                    <w:p w14:paraId="61159DF1" w14:textId="77777777" w:rsidR="009C0BD8" w:rsidRDefault="00651399" w:rsidP="009C0BD8">
                      <w:pPr>
                        <w:pBdr>
                          <w:bottom w:val="single" w:sz="4" w:space="3" w:color="auto"/>
                        </w:pBdr>
                        <w:rPr>
                          <w:rFonts w:ascii="Calibri" w:hAnsi="Calibri"/>
                          <w:spacing w:val="3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32"/>
                          <w:sz w:val="26"/>
                          <w:szCs w:val="26"/>
                        </w:rPr>
                        <w:t>iSTAR</w:t>
                      </w:r>
                      <w:proofErr w:type="spellEnd"/>
                      <w:r>
                        <w:rPr>
                          <w:rFonts w:ascii="Calibri" w:hAnsi="Calibri"/>
                          <w:spacing w:val="32"/>
                          <w:sz w:val="26"/>
                          <w:szCs w:val="26"/>
                        </w:rPr>
                        <w:t xml:space="preserve"> Metrics: </w:t>
                      </w:r>
                      <w:r w:rsidR="009C0BD8">
                        <w:rPr>
                          <w:rFonts w:ascii="Calibri" w:hAnsi="Calibri"/>
                          <w:spacing w:val="32"/>
                        </w:rPr>
                        <w:t>FY21 Q3</w:t>
                      </w:r>
                    </w:p>
                    <w:p w14:paraId="15590796" w14:textId="77777777" w:rsidR="009C0BD8" w:rsidRDefault="009C0BD8" w:rsidP="009C0BD8">
                      <w:pPr>
                        <w:rPr>
                          <w:rFonts w:ascii="Calibri" w:hAnsi="Calibri"/>
                          <w:spacing w:val="32"/>
                        </w:rPr>
                      </w:pPr>
                      <w:r>
                        <w:rPr>
                          <w:rFonts w:ascii="Calibri" w:hAnsi="Calibri"/>
                          <w:spacing w:val="32"/>
                        </w:rPr>
                        <w:t>May 19, 2021</w:t>
                      </w:r>
                    </w:p>
                    <w:p w14:paraId="2DFB0991" w14:textId="1384C196" w:rsidR="00F45CEB" w:rsidRPr="00115F47" w:rsidRDefault="00F45CEB" w:rsidP="009C0BD8">
                      <w:pPr>
                        <w:pBdr>
                          <w:bottom w:val="single" w:sz="4" w:space="3" w:color="auto"/>
                        </w:pBdr>
                        <w:rPr>
                          <w:rFonts w:ascii="Calibri" w:hAnsi="Calibri"/>
                          <w:spacing w:val="32"/>
                          <w:sz w:val="22"/>
                          <w:szCs w:val="22"/>
                        </w:rPr>
                      </w:pPr>
                    </w:p>
                    <w:p w14:paraId="12AAC0DE" w14:textId="77777777" w:rsidR="00E56272" w:rsidRPr="00115F47" w:rsidRDefault="00E56272" w:rsidP="00A43A0F">
                      <w:pPr>
                        <w:pBdr>
                          <w:bottom w:val="single" w:sz="4" w:space="0" w:color="auto"/>
                        </w:pBdr>
                        <w:rPr>
                          <w:rFonts w:ascii="Calibri" w:hAnsi="Calibri"/>
                          <w:spacing w:val="3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DA3765" w14:textId="77777777" w:rsidR="00E56272" w:rsidRPr="00756F7A" w:rsidRDefault="00E56272" w:rsidP="00E56272">
      <w:pPr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756F7A">
        <w:rPr>
          <w:rFonts w:asciiTheme="minorHAnsi" w:hAnsiTheme="minorHAnsi" w:cstheme="minorHAnsi"/>
          <w:i/>
          <w:noProof/>
          <w:color w:val="0070C0"/>
          <w:sz w:val="20"/>
          <w:szCs w:val="20"/>
        </w:rPr>
        <w:drawing>
          <wp:inline distT="0" distB="0" distL="0" distR="0" wp14:anchorId="3974C9A0" wp14:editId="5067BF7D">
            <wp:extent cx="708806" cy="493431"/>
            <wp:effectExtent l="19050" t="0" r="0" b="0"/>
            <wp:docPr id="1" name="Picture 1" descr="UW_W-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W-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48" t="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05" cy="49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BDFC7" w14:textId="77777777" w:rsidR="00E56272" w:rsidRPr="00756F7A" w:rsidRDefault="00E56272" w:rsidP="00E56272">
      <w:pPr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</w:p>
    <w:p w14:paraId="7414B712" w14:textId="77777777" w:rsidR="00E56272" w:rsidRPr="00756F7A" w:rsidRDefault="00E56272" w:rsidP="00E56272">
      <w:pPr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</w:p>
    <w:p w14:paraId="59C02F50" w14:textId="77777777" w:rsidR="000B69F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Operational Excellence</w:t>
      </w:r>
    </w:p>
    <w:p w14:paraId="3CE400FB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12066CC3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1B872492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2A92C391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5B6552F0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592BA30B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7A1ABF60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6F2CB2AB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20CF406F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49E7B4F8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59167558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4DA09659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24B4A4F5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41290F90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5F46E8DE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3E607985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1622BA3C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4D4F5E3F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78DF778B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2FF9F57A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234B050A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100D218F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62CD2504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731201E3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14DF4FD6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56068DA5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5474E907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241C9593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77A2EEAF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40AB97F3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11F1202B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6A6BD1C2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455AEBE6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4C18AA06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693F8F5B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466B7478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235FF457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332D71CB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71733775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6C2384FA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29B1663B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15AB9F35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74076973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5B655FA1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5B129142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725B6EC9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38B5FEBE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38FAA441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</w:pPr>
    </w:p>
    <w:p w14:paraId="027C144E" w14:textId="77777777" w:rsidR="00E56272" w:rsidRDefault="00E56272" w:rsidP="00E56272">
      <w:pPr>
        <w:rPr>
          <w:rFonts w:asciiTheme="minorHAnsi" w:hAnsiTheme="minorHAnsi" w:cstheme="minorHAnsi"/>
          <w:b/>
          <w:sz w:val="20"/>
          <w:szCs w:val="20"/>
        </w:rPr>
        <w:sectPr w:rsidR="00E56272" w:rsidSect="00E56272">
          <w:footerReference w:type="even" r:id="rId9"/>
          <w:footerReference w:type="default" r:id="rId10"/>
          <w:footerReference w:type="first" r:id="rId11"/>
          <w:type w:val="continuous"/>
          <w:pgSz w:w="12240" w:h="15840"/>
          <w:pgMar w:top="864" w:right="540" w:bottom="864" w:left="1260" w:header="720" w:footer="720" w:gutter="0"/>
          <w:cols w:space="720"/>
          <w:titlePg/>
          <w:docGrid w:linePitch="360"/>
        </w:sectPr>
      </w:pPr>
    </w:p>
    <w:p w14:paraId="6D239AC6" w14:textId="77777777" w:rsidR="00651399" w:rsidRPr="004259B7" w:rsidRDefault="00651399" w:rsidP="00651399">
      <w:pPr>
        <w:pBdr>
          <w:bottom w:val="single" w:sz="4" w:space="1" w:color="auto"/>
        </w:pBdr>
        <w:rPr>
          <w:rFonts w:asciiTheme="minorHAnsi" w:hAnsiTheme="minorHAnsi" w:cstheme="minorHAnsi"/>
          <w:b/>
          <w:szCs w:val="20"/>
        </w:rPr>
      </w:pPr>
      <w:r w:rsidRPr="00197CCD">
        <w:rPr>
          <w:rFonts w:asciiTheme="minorHAnsi" w:hAnsiTheme="minorHAnsi" w:cstheme="minorHAnsi"/>
          <w:szCs w:val="20"/>
        </w:rPr>
        <w:lastRenderedPageBreak/>
        <w:t>Office of Research Central:</w:t>
      </w:r>
      <w:r w:rsidRPr="004259B7">
        <w:rPr>
          <w:rFonts w:asciiTheme="minorHAnsi" w:hAnsiTheme="minorHAnsi" w:cstheme="minorHAnsi"/>
          <w:b/>
          <w:szCs w:val="20"/>
        </w:rPr>
        <w:t xml:space="preserve"> </w:t>
      </w:r>
      <w:r w:rsidRPr="00197CCD">
        <w:rPr>
          <w:rFonts w:asciiTheme="minorHAnsi" w:hAnsiTheme="minorHAnsi"/>
          <w:b/>
          <w:szCs w:val="20"/>
        </w:rPr>
        <w:t>Financial Interest Disclosures by UW Investigators</w:t>
      </w:r>
    </w:p>
    <w:p w14:paraId="09F57EBE" w14:textId="1F6B2FC2" w:rsidR="00651399" w:rsidRDefault="009C0BD8" w:rsidP="00651399">
      <w:pPr>
        <w:rPr>
          <w:rFonts w:asciiTheme="minorHAnsi" w:hAnsiTheme="minorHAnsi"/>
          <w:sz w:val="20"/>
        </w:rPr>
      </w:pPr>
      <w:r>
        <w:rPr>
          <w:noProof/>
        </w:rPr>
        <w:drawing>
          <wp:inline distT="0" distB="0" distL="0" distR="0" wp14:anchorId="6E13E17E" wp14:editId="020B09B0">
            <wp:extent cx="6629400" cy="3914775"/>
            <wp:effectExtent l="0" t="0" r="0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0BFD4A" w14:textId="77777777" w:rsidR="00651399" w:rsidRDefault="00651399" w:rsidP="00651399">
      <w:pPr>
        <w:rPr>
          <w:rFonts w:asciiTheme="minorHAnsi" w:hAnsiTheme="minorHAnsi"/>
          <w:sz w:val="20"/>
        </w:rPr>
      </w:pPr>
    </w:p>
    <w:p w14:paraId="2900D78D" w14:textId="70C2C613" w:rsidR="00651399" w:rsidRDefault="00AB6EFA" w:rsidP="00651399">
      <w:pPr>
        <w:rPr>
          <w:rFonts w:asciiTheme="minorHAnsi" w:hAnsiTheme="minorHAnsi"/>
          <w:sz w:val="20"/>
        </w:rPr>
      </w:pPr>
      <w:r>
        <w:rPr>
          <w:noProof/>
        </w:rPr>
        <w:drawing>
          <wp:inline distT="0" distB="0" distL="0" distR="0" wp14:anchorId="7B35B87E" wp14:editId="20B2E322">
            <wp:extent cx="6629400" cy="3722370"/>
            <wp:effectExtent l="0" t="0" r="0" b="1143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05A03A2" w14:textId="77777777" w:rsidR="00651399" w:rsidRDefault="00651399" w:rsidP="00651399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384A154D" w14:textId="0F689729" w:rsidR="00651399" w:rsidRDefault="009C0BD8" w:rsidP="00651399">
      <w:pPr>
        <w:rPr>
          <w:rFonts w:asciiTheme="minorHAnsi" w:hAnsiTheme="minorHAnsi" w:cstheme="minorHAnsi"/>
          <w:color w:val="000000" w:themeColor="text1"/>
          <w:szCs w:val="20"/>
        </w:rPr>
      </w:pPr>
      <w:r>
        <w:rPr>
          <w:noProof/>
        </w:rPr>
        <w:lastRenderedPageBreak/>
        <w:drawing>
          <wp:inline distT="0" distB="0" distL="0" distR="0" wp14:anchorId="3A7BB6AB" wp14:editId="6F93A330">
            <wp:extent cx="6629400" cy="4331335"/>
            <wp:effectExtent l="0" t="0" r="0" b="1206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D1FEE56" w14:textId="77777777" w:rsidR="00651399" w:rsidRDefault="00651399" w:rsidP="00651399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C2922B2" w14:textId="16E6EBC7" w:rsidR="00AB6EFA" w:rsidRDefault="00AB6EFA" w:rsidP="009C0BD8">
      <w:pPr>
        <w:rPr>
          <w:rFonts w:asciiTheme="minorHAnsi" w:hAnsiTheme="minorHAnsi" w:cstheme="minorHAnsi"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23551791" wp14:editId="7380A2A8">
            <wp:extent cx="6629400" cy="3816350"/>
            <wp:effectExtent l="0" t="0" r="0" b="1270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431CCFD" w14:textId="1C95068D" w:rsidR="00651399" w:rsidRPr="00197CCD" w:rsidRDefault="00651399" w:rsidP="00651399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0000" w:themeColor="text1"/>
          <w:szCs w:val="20"/>
        </w:rPr>
      </w:pPr>
      <w:r w:rsidRPr="00197CCD">
        <w:rPr>
          <w:rFonts w:asciiTheme="minorHAnsi" w:hAnsiTheme="minorHAnsi" w:cstheme="minorHAnsi"/>
          <w:color w:val="000000" w:themeColor="text1"/>
          <w:szCs w:val="20"/>
        </w:rPr>
        <w:lastRenderedPageBreak/>
        <w:t>Office of Research Central:</w:t>
      </w:r>
      <w:r w:rsidRPr="004259B7">
        <w:rPr>
          <w:rFonts w:asciiTheme="minorHAnsi" w:hAnsiTheme="minorHAnsi" w:cstheme="minorHAnsi"/>
          <w:b/>
          <w:color w:val="000000" w:themeColor="text1"/>
          <w:szCs w:val="20"/>
        </w:rPr>
        <w:t xml:space="preserve"> </w:t>
      </w:r>
      <w:r w:rsidRPr="00197CCD">
        <w:rPr>
          <w:rFonts w:asciiTheme="minorHAnsi" w:hAnsiTheme="minorHAnsi" w:cstheme="minorHAnsi"/>
          <w:b/>
          <w:color w:val="000000" w:themeColor="text1"/>
          <w:szCs w:val="20"/>
        </w:rPr>
        <w:t>Outside Work</w:t>
      </w:r>
    </w:p>
    <w:p w14:paraId="7591D6D4" w14:textId="77777777" w:rsidR="00651399" w:rsidRDefault="00651399" w:rsidP="00651399">
      <w:pPr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76EB89CF" w14:textId="3BB2DEAA" w:rsidR="00651399" w:rsidRDefault="009C0BD8" w:rsidP="00651399">
      <w:pPr>
        <w:rPr>
          <w:rFonts w:asciiTheme="minorHAnsi" w:hAnsiTheme="minorHAnsi" w:cstheme="minorHAnsi"/>
          <w:b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5814FB9E" wp14:editId="2D264970">
            <wp:extent cx="6629400" cy="3400425"/>
            <wp:effectExtent l="0" t="0" r="0" b="952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12C1B6" w14:textId="77777777" w:rsidR="00651399" w:rsidRDefault="00651399" w:rsidP="00651399">
      <w:pPr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4CED7E49" w14:textId="77777777" w:rsidR="009C0BD8" w:rsidRDefault="009C0BD8" w:rsidP="00651399">
      <w:pPr>
        <w:rPr>
          <w:rFonts w:asciiTheme="minorHAnsi" w:hAnsiTheme="minorHAnsi" w:cstheme="minorHAnsi"/>
          <w:b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00D11DB1" wp14:editId="090DBF79">
            <wp:extent cx="6572250" cy="3362325"/>
            <wp:effectExtent l="0" t="0" r="0" b="952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EF7674C" w14:textId="6B82243A" w:rsidR="00651399" w:rsidRDefault="009C0BD8" w:rsidP="00651399">
      <w:pPr>
        <w:rPr>
          <w:rFonts w:asciiTheme="minorHAnsi" w:hAnsiTheme="minorHAnsi" w:cstheme="minorHAnsi"/>
          <w:b/>
          <w:color w:val="000000" w:themeColor="text1"/>
          <w:szCs w:val="20"/>
        </w:rPr>
      </w:pPr>
      <w:r>
        <w:rPr>
          <w:noProof/>
        </w:rPr>
        <w:lastRenderedPageBreak/>
        <w:drawing>
          <wp:inline distT="0" distB="0" distL="0" distR="0" wp14:anchorId="7AB4ACFE" wp14:editId="0AB47F53">
            <wp:extent cx="6629400" cy="3990975"/>
            <wp:effectExtent l="0" t="0" r="0" b="952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AB6EFA">
        <w:rPr>
          <w:noProof/>
        </w:rPr>
        <w:drawing>
          <wp:inline distT="0" distB="0" distL="0" distR="0" wp14:anchorId="111DA176" wp14:editId="3CAE4343">
            <wp:extent cx="6539230" cy="3670935"/>
            <wp:effectExtent l="0" t="0" r="13970" b="5715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442BA21" w14:textId="4F71FC77" w:rsidR="00651399" w:rsidRDefault="00651399" w:rsidP="00651399">
      <w:pPr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2EF52E5" w14:textId="124C0A17" w:rsidR="00AB6EFA" w:rsidRDefault="00AB6EFA" w:rsidP="00651399">
      <w:pPr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0A2BC13E" w14:textId="77777777" w:rsidR="00AB6EFA" w:rsidRDefault="00AB6EFA" w:rsidP="00651399">
      <w:pPr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457C77C3" w14:textId="77777777" w:rsidR="00651399" w:rsidRPr="00197CCD" w:rsidRDefault="00651399" w:rsidP="00651399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0000" w:themeColor="text1"/>
          <w:szCs w:val="20"/>
        </w:rPr>
      </w:pPr>
      <w:r w:rsidRPr="00197CCD">
        <w:rPr>
          <w:rFonts w:asciiTheme="minorHAnsi" w:hAnsiTheme="minorHAnsi" w:cstheme="minorHAnsi"/>
          <w:color w:val="000000" w:themeColor="text1"/>
          <w:szCs w:val="20"/>
        </w:rPr>
        <w:lastRenderedPageBreak/>
        <w:t>Office of Research Central:</w:t>
      </w:r>
      <w:r w:rsidRPr="004259B7">
        <w:rPr>
          <w:rFonts w:asciiTheme="minorHAnsi" w:hAnsiTheme="minorHAnsi" w:cstheme="minorHAnsi"/>
          <w:b/>
          <w:color w:val="000000" w:themeColor="text1"/>
          <w:szCs w:val="20"/>
        </w:rPr>
        <w:t xml:space="preserve"> </w:t>
      </w:r>
      <w:r w:rsidRPr="00197CCD">
        <w:rPr>
          <w:rFonts w:asciiTheme="minorHAnsi" w:hAnsiTheme="minorHAnsi" w:cstheme="minorHAnsi"/>
          <w:b/>
          <w:color w:val="000000" w:themeColor="text1"/>
          <w:szCs w:val="20"/>
        </w:rPr>
        <w:t>Limited Submissions</w:t>
      </w:r>
    </w:p>
    <w:p w14:paraId="530B45E3" w14:textId="77777777" w:rsidR="00651399" w:rsidRDefault="00651399" w:rsidP="00651399">
      <w:pPr>
        <w:rPr>
          <w:rFonts w:asciiTheme="minorHAnsi" w:hAnsiTheme="minorHAnsi" w:cstheme="minorHAnsi"/>
          <w:b/>
          <w:sz w:val="20"/>
          <w:szCs w:val="20"/>
        </w:rPr>
      </w:pPr>
    </w:p>
    <w:p w14:paraId="7284EB54" w14:textId="7F8A8723" w:rsidR="00651399" w:rsidRPr="00756F7A" w:rsidRDefault="009C0BD8" w:rsidP="0065139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006F46C6" wp14:editId="5D71DBC9">
            <wp:extent cx="6629400" cy="3917315"/>
            <wp:effectExtent l="0" t="0" r="0" b="698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044FBDC" w14:textId="77777777" w:rsidR="00651399" w:rsidRDefault="00651399" w:rsidP="00651399">
      <w:pPr>
        <w:ind w:hanging="720"/>
        <w:rPr>
          <w:rFonts w:asciiTheme="minorHAnsi" w:hAnsiTheme="minorHAnsi" w:cstheme="minorHAnsi"/>
          <w:b/>
          <w:sz w:val="20"/>
          <w:szCs w:val="20"/>
        </w:rPr>
      </w:pPr>
    </w:p>
    <w:p w14:paraId="243B1D53" w14:textId="400CDC9F" w:rsidR="00651399" w:rsidRDefault="00AB6EFA" w:rsidP="0065139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48789900" wp14:editId="68C3270C">
            <wp:extent cx="6629400" cy="3787775"/>
            <wp:effectExtent l="0" t="0" r="0" b="3175"/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38ED4AF" w14:textId="61424D77" w:rsidR="00DF4822" w:rsidRDefault="009C0BD8" w:rsidP="00DF4822">
      <w:pPr>
        <w:tabs>
          <w:tab w:val="left" w:pos="990"/>
        </w:tabs>
        <w:ind w:hanging="540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7A2C7D7" wp14:editId="56FC537E">
            <wp:extent cx="6629400" cy="4398010"/>
            <wp:effectExtent l="0" t="0" r="0" b="254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981FDCA" w14:textId="77777777" w:rsidR="00DF4822" w:rsidRDefault="00DF4822" w:rsidP="00DF4822">
      <w:pPr>
        <w:ind w:hanging="540"/>
        <w:outlineLvl w:val="2"/>
        <w:rPr>
          <w:rFonts w:ascii="Calibri" w:hAnsi="Calibri"/>
          <w:color w:val="000000"/>
          <w:sz w:val="20"/>
          <w:szCs w:val="22"/>
        </w:rPr>
      </w:pPr>
    </w:p>
    <w:p w14:paraId="2AF1FB69" w14:textId="0AF4EE26" w:rsidR="00DF4822" w:rsidRDefault="00DF4822" w:rsidP="00DF4822">
      <w:pPr>
        <w:ind w:hanging="540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noProof/>
        </w:rPr>
        <w:t>\</w:t>
      </w:r>
      <w:r w:rsidR="00AB6EFA">
        <w:rPr>
          <w:noProof/>
        </w:rPr>
        <w:drawing>
          <wp:inline distT="0" distB="0" distL="0" distR="0" wp14:anchorId="7160D5CF" wp14:editId="2A90FE60">
            <wp:extent cx="6629400" cy="3574415"/>
            <wp:effectExtent l="0" t="0" r="0" b="6985"/>
            <wp:docPr id="38" name="Chart 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CC4DD05" w14:textId="1A8E5A5E" w:rsidR="001162D4" w:rsidRDefault="001162D4" w:rsidP="00651399">
      <w:pPr>
        <w:rPr>
          <w:rFonts w:asciiTheme="minorHAnsi" w:hAnsiTheme="minorHAnsi" w:cstheme="minorHAnsi"/>
          <w:b/>
          <w:sz w:val="20"/>
          <w:szCs w:val="20"/>
        </w:rPr>
      </w:pPr>
    </w:p>
    <w:p w14:paraId="38F06664" w14:textId="77777777" w:rsidR="009C0BD8" w:rsidRDefault="009C0BD8" w:rsidP="009C0BD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Office of Sponsored Programs: </w:t>
      </w:r>
      <w:r>
        <w:rPr>
          <w:rFonts w:asciiTheme="minorHAnsi" w:hAnsiTheme="minorHAnsi" w:cstheme="minorHAnsi"/>
          <w:b/>
          <w:color w:val="000000" w:themeColor="text1"/>
        </w:rPr>
        <w:t>Proposals</w:t>
      </w:r>
    </w:p>
    <w:p w14:paraId="7994E6DD" w14:textId="77777777" w:rsidR="009C0BD8" w:rsidRDefault="009C0BD8" w:rsidP="009C0B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06992A3" w14:textId="43AA3B9E" w:rsidR="009C0BD8" w:rsidRDefault="009C0BD8" w:rsidP="009C0BD8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4FE5454F" wp14:editId="7E093E5C">
            <wp:extent cx="6515100" cy="4105275"/>
            <wp:effectExtent l="0" t="0" r="0" b="9525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D2B55D9" w14:textId="77777777" w:rsidR="009C0BD8" w:rsidRDefault="009C0BD8" w:rsidP="009C0BD8">
      <w:pPr>
        <w:rPr>
          <w:rFonts w:asciiTheme="minorHAnsi" w:hAnsiTheme="minorHAnsi" w:cstheme="minorHAnsi"/>
          <w:sz w:val="20"/>
          <w:szCs w:val="20"/>
        </w:rPr>
      </w:pPr>
    </w:p>
    <w:p w14:paraId="12894F7C" w14:textId="695D00A6" w:rsidR="009C0BD8" w:rsidRDefault="009C0BD8" w:rsidP="009C0BD8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9A0CFED" wp14:editId="78E44CA3">
            <wp:extent cx="6372225" cy="4086225"/>
            <wp:effectExtent l="0" t="0" r="9525" b="9525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8BAFFDF" w14:textId="3FDE4CE9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195583FA" wp14:editId="10E86E5B">
            <wp:extent cx="6400800" cy="4181475"/>
            <wp:effectExtent l="0" t="0" r="0" b="9525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8F6CDD9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F43F4BF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D11010D" w14:textId="77B3211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00B4CF3D" wp14:editId="532CC5F5">
            <wp:extent cx="6391275" cy="3800475"/>
            <wp:effectExtent l="0" t="0" r="9525" b="9525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0623C5E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3B2CA87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D105190" w14:textId="2048D63A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337EFA3A" wp14:editId="44237B95">
            <wp:extent cx="6534150" cy="3924300"/>
            <wp:effectExtent l="0" t="0" r="0" b="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6160E2D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72AC0C5" w14:textId="636A1BE5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29525D36" wp14:editId="1074944E">
            <wp:extent cx="6457950" cy="3990975"/>
            <wp:effectExtent l="0" t="0" r="0" b="952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E32191C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2FA3550" w14:textId="77777777" w:rsidR="009C0BD8" w:rsidRDefault="009C0BD8" w:rsidP="009C0BD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Office of Sponsored Programs: </w:t>
      </w:r>
      <w:r>
        <w:rPr>
          <w:rFonts w:asciiTheme="minorHAnsi" w:hAnsiTheme="minorHAnsi" w:cstheme="minorHAnsi"/>
          <w:b/>
          <w:color w:val="000000" w:themeColor="text1"/>
        </w:rPr>
        <w:t>Awards</w:t>
      </w:r>
    </w:p>
    <w:p w14:paraId="03DC3EB8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35EC7AD" w14:textId="1C0E379A" w:rsidR="009C0BD8" w:rsidRDefault="009C0BD8" w:rsidP="009C0BD8">
      <w:pPr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7CEB34D" wp14:editId="48B67E0B">
            <wp:extent cx="6448425" cy="3467100"/>
            <wp:effectExtent l="0" t="0" r="9525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E3BDE08" w14:textId="77777777" w:rsidR="009C0BD8" w:rsidRDefault="009C0BD8" w:rsidP="009C0BD8">
      <w:pPr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59C1DCA1" w14:textId="134B5F8E" w:rsidR="009C0BD8" w:rsidRDefault="009C0BD8" w:rsidP="009C0BD8">
      <w:pPr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FC16887" wp14:editId="17076F73">
            <wp:extent cx="6448425" cy="4057650"/>
            <wp:effectExtent l="0" t="0" r="9525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D39F2E9" w14:textId="77777777" w:rsidR="009C0BD8" w:rsidRDefault="009C0BD8" w:rsidP="009C0BD8">
      <w:pPr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3328E076" w14:textId="28066EE6" w:rsidR="009C0BD8" w:rsidRDefault="009C0BD8" w:rsidP="009C0BD8">
      <w:pPr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29D3D338" wp14:editId="0A34D61B">
            <wp:extent cx="6429375" cy="4095750"/>
            <wp:effectExtent l="0" t="0" r="9525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237E69C" w14:textId="77777777" w:rsidR="009C0BD8" w:rsidRDefault="009C0BD8" w:rsidP="009C0BD8">
      <w:pPr>
        <w:pBdr>
          <w:bottom w:val="single" w:sz="4" w:space="1" w:color="auto"/>
        </w:pBdr>
        <w:rPr>
          <w:rFonts w:asciiTheme="minorHAnsi" w:hAnsiTheme="minorHAnsi" w:cstheme="minorHAnsi"/>
          <w:color w:val="000000" w:themeColor="text1"/>
        </w:rPr>
      </w:pPr>
    </w:p>
    <w:p w14:paraId="7596BD0B" w14:textId="5482F61A" w:rsidR="009C0BD8" w:rsidRDefault="009C0BD8" w:rsidP="009C0BD8">
      <w:pPr>
        <w:pBdr>
          <w:bottom w:val="single" w:sz="4" w:space="1" w:color="auto"/>
        </w:pBdr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3E5ACC75" wp14:editId="64F2DFDC">
            <wp:extent cx="6477000" cy="3952875"/>
            <wp:effectExtent l="0" t="0" r="0" b="9525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2DF4F0D" w14:textId="77777777" w:rsidR="009C0BD8" w:rsidRDefault="009C0BD8" w:rsidP="009C0BD8">
      <w:pPr>
        <w:pBdr>
          <w:bottom w:val="single" w:sz="4" w:space="1" w:color="auto"/>
        </w:pBdr>
        <w:rPr>
          <w:rFonts w:asciiTheme="minorHAnsi" w:hAnsiTheme="minorHAnsi" w:cstheme="minorHAnsi"/>
          <w:color w:val="000000" w:themeColor="text1"/>
        </w:rPr>
      </w:pPr>
    </w:p>
    <w:p w14:paraId="3BE86989" w14:textId="77777777" w:rsidR="009C0BD8" w:rsidRDefault="009C0BD8" w:rsidP="009C0BD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Office of Sponsored Programs</w:t>
      </w:r>
    </w:p>
    <w:p w14:paraId="5E256F01" w14:textId="77777777" w:rsidR="009C0BD8" w:rsidRDefault="009C0BD8" w:rsidP="009C0BD8">
      <w:pPr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5D206914" w14:textId="3113B5DE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3C62786D" wp14:editId="19A6DA5C">
            <wp:extent cx="6448425" cy="3448050"/>
            <wp:effectExtent l="0" t="0" r="9525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F6C1DCD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</w:p>
    <w:p w14:paraId="31C00CC7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</w:p>
    <w:p w14:paraId="2FB6F6D3" w14:textId="7581B03D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noProof/>
        </w:rPr>
        <w:drawing>
          <wp:inline distT="0" distB="0" distL="0" distR="0" wp14:anchorId="28B2B1DC" wp14:editId="0556FF02">
            <wp:extent cx="6362700" cy="386715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927CFE6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</w:p>
    <w:p w14:paraId="275F7CD4" w14:textId="366C405C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6A5E0A9A" wp14:editId="40BD3A24">
            <wp:extent cx="6705600" cy="401955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544956E" w14:textId="77777777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3254A39" w14:textId="57D495EB" w:rsidR="009C0BD8" w:rsidRDefault="009C0BD8" w:rsidP="009C0BD8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4C9B34D" wp14:editId="649F8C41">
            <wp:extent cx="6581775" cy="3876675"/>
            <wp:effectExtent l="0" t="0" r="9525" b="952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89D1518" w14:textId="77777777" w:rsidR="009C0BD8" w:rsidRDefault="009C0BD8" w:rsidP="009C0BD8">
      <w:pPr>
        <w:rPr>
          <w:rFonts w:asciiTheme="minorHAnsi" w:hAnsiTheme="minorHAnsi" w:cstheme="minorHAnsi"/>
          <w:sz w:val="22"/>
          <w:szCs w:val="20"/>
        </w:rPr>
      </w:pPr>
    </w:p>
    <w:p w14:paraId="622D8D15" w14:textId="77777777" w:rsidR="009C0BD8" w:rsidRDefault="009C0BD8" w:rsidP="00651399">
      <w:pPr>
        <w:rPr>
          <w:rFonts w:asciiTheme="minorHAnsi" w:hAnsiTheme="minorHAnsi" w:cstheme="minorHAnsi"/>
          <w:b/>
          <w:sz w:val="20"/>
          <w:szCs w:val="20"/>
        </w:rPr>
      </w:pPr>
    </w:p>
    <w:p w14:paraId="62C98CBF" w14:textId="77777777" w:rsidR="001162D4" w:rsidRPr="00651399" w:rsidRDefault="001162D4" w:rsidP="00651399">
      <w:pPr>
        <w:rPr>
          <w:rFonts w:asciiTheme="minorHAnsi" w:hAnsiTheme="minorHAnsi" w:cstheme="minorHAnsi"/>
          <w:b/>
          <w:sz w:val="20"/>
          <w:szCs w:val="20"/>
        </w:rPr>
      </w:pPr>
    </w:p>
    <w:p w14:paraId="2E8DE09D" w14:textId="2F84404F" w:rsidR="00C105F3" w:rsidRPr="00275C2D" w:rsidRDefault="00C105F3" w:rsidP="00275C2D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sectPr w:rsidR="00C105F3" w:rsidRPr="00275C2D" w:rsidSect="00E56272">
      <w:footerReference w:type="even" r:id="rId38"/>
      <w:footerReference w:type="default" r:id="rId39"/>
      <w:type w:val="continuous"/>
      <w:pgSz w:w="12240" w:h="15840"/>
      <w:pgMar w:top="864" w:right="540" w:bottom="864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E308" w14:textId="77777777" w:rsidR="00A9444C" w:rsidRDefault="00A9444C">
      <w:r>
        <w:separator/>
      </w:r>
    </w:p>
  </w:endnote>
  <w:endnote w:type="continuationSeparator" w:id="0">
    <w:p w14:paraId="197D6178" w14:textId="77777777" w:rsidR="00A9444C" w:rsidRDefault="00A9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C9CE" w14:textId="77777777" w:rsidR="00EE55B0" w:rsidRDefault="00EE55B0" w:rsidP="00CD2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B0C0E6" w14:textId="77777777" w:rsidR="00EE55B0" w:rsidRDefault="00EE55B0" w:rsidP="00115F47">
    <w:pPr>
      <w:pStyle w:val="Footer"/>
      <w:ind w:right="360"/>
    </w:pPr>
  </w:p>
  <w:p w14:paraId="2CE501F6" w14:textId="77777777" w:rsidR="00EE55B0" w:rsidRDefault="00EE55B0"/>
  <w:p w14:paraId="6888FC01" w14:textId="77777777" w:rsidR="00EE55B0" w:rsidRDefault="00EE5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F0CE" w14:textId="77777777" w:rsidR="00EE55B0" w:rsidRPr="00550542" w:rsidRDefault="00EE55B0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8"/>
        <w:szCs w:val="18"/>
      </w:rPr>
    </w:pPr>
    <w:r w:rsidRPr="00550542">
      <w:rPr>
        <w:rFonts w:ascii="Calibri" w:hAnsi="Calibri" w:cs="Calibri"/>
        <w:sz w:val="18"/>
        <w:szCs w:val="18"/>
      </w:rPr>
      <w:fldChar w:fldCharType="begin"/>
    </w:r>
    <w:r w:rsidRPr="00550542">
      <w:rPr>
        <w:rFonts w:ascii="Calibri" w:hAnsi="Calibri" w:cs="Calibri"/>
        <w:sz w:val="18"/>
        <w:szCs w:val="18"/>
      </w:rPr>
      <w:instrText xml:space="preserve"> PAGE   \* MERGEFORMAT </w:instrText>
    </w:r>
    <w:r w:rsidRPr="00550542">
      <w:rPr>
        <w:rFonts w:ascii="Calibri" w:hAnsi="Calibri" w:cs="Calibri"/>
        <w:sz w:val="18"/>
        <w:szCs w:val="18"/>
      </w:rPr>
      <w:fldChar w:fldCharType="separate"/>
    </w:r>
    <w:r w:rsidR="00E56272">
      <w:rPr>
        <w:rFonts w:ascii="Calibri" w:hAnsi="Calibri" w:cs="Calibri"/>
        <w:noProof/>
        <w:sz w:val="18"/>
        <w:szCs w:val="18"/>
      </w:rPr>
      <w:t>2</w:t>
    </w:r>
    <w:r w:rsidRPr="00550542">
      <w:rPr>
        <w:rFonts w:ascii="Calibri" w:hAnsi="Calibri" w:cs="Calibri"/>
        <w:sz w:val="18"/>
        <w:szCs w:val="18"/>
      </w:rPr>
      <w:fldChar w:fldCharType="end"/>
    </w:r>
    <w:r w:rsidRPr="00550542">
      <w:rPr>
        <w:rFonts w:ascii="Calibri" w:hAnsi="Calibri" w:cs="Calibri"/>
        <w:sz w:val="18"/>
        <w:szCs w:val="18"/>
      </w:rPr>
      <w:t xml:space="preserve"> | </w:t>
    </w:r>
    <w:r w:rsidRPr="00550542">
      <w:rPr>
        <w:rFonts w:ascii="Calibri" w:hAnsi="Calibri" w:cs="Calibri"/>
        <w:color w:val="7F7F7F"/>
        <w:spacing w:val="60"/>
        <w:sz w:val="18"/>
        <w:szCs w:val="18"/>
      </w:rPr>
      <w:t>Page</w:t>
    </w:r>
  </w:p>
  <w:p w14:paraId="7309D724" w14:textId="77777777" w:rsidR="00EE55B0" w:rsidRPr="00115F47" w:rsidRDefault="00EE55B0" w:rsidP="00115F47">
    <w:pPr>
      <w:pStyle w:val="Footer"/>
      <w:ind w:right="360"/>
      <w:rPr>
        <w:rFonts w:ascii="Calibri" w:hAnsi="Calibri"/>
        <w:sz w:val="16"/>
        <w:szCs w:val="16"/>
      </w:rPr>
    </w:pPr>
  </w:p>
  <w:p w14:paraId="5B8F64C8" w14:textId="77777777" w:rsidR="00EE55B0" w:rsidRDefault="00EE55B0"/>
  <w:p w14:paraId="271A2B4B" w14:textId="77777777" w:rsidR="00EE55B0" w:rsidRDefault="00EE55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43878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</w:rPr>
    </w:sdtEndPr>
    <w:sdtContent>
      <w:p w14:paraId="1D240298" w14:textId="77777777" w:rsidR="00EE55B0" w:rsidRPr="00FC0CCB" w:rsidRDefault="00EE55B0">
        <w:pPr>
          <w:pStyle w:val="Footer"/>
          <w:jc w:val="right"/>
          <w:rPr>
            <w:rFonts w:asciiTheme="minorHAnsi" w:hAnsiTheme="minorHAnsi"/>
            <w:sz w:val="18"/>
          </w:rPr>
        </w:pPr>
        <w:r w:rsidRPr="00FC0CCB">
          <w:rPr>
            <w:rFonts w:asciiTheme="minorHAnsi" w:hAnsiTheme="minorHAnsi"/>
            <w:sz w:val="18"/>
          </w:rPr>
          <w:fldChar w:fldCharType="begin"/>
        </w:r>
        <w:r w:rsidRPr="00FC0CCB">
          <w:rPr>
            <w:rFonts w:asciiTheme="minorHAnsi" w:hAnsiTheme="minorHAnsi"/>
            <w:sz w:val="18"/>
          </w:rPr>
          <w:instrText xml:space="preserve"> PAGE   \* MERGEFORMAT </w:instrText>
        </w:r>
        <w:r w:rsidRPr="00FC0CCB">
          <w:rPr>
            <w:rFonts w:asciiTheme="minorHAnsi" w:hAnsiTheme="minorHAnsi"/>
            <w:sz w:val="18"/>
          </w:rPr>
          <w:fldChar w:fldCharType="separate"/>
        </w:r>
        <w:r w:rsidR="00651399">
          <w:rPr>
            <w:rFonts w:asciiTheme="minorHAnsi" w:hAnsiTheme="minorHAnsi"/>
            <w:noProof/>
            <w:sz w:val="18"/>
          </w:rPr>
          <w:t>1</w:t>
        </w:r>
        <w:r w:rsidRPr="00FC0CCB">
          <w:rPr>
            <w:rFonts w:asciiTheme="minorHAnsi" w:hAnsiTheme="minorHAnsi"/>
            <w:noProof/>
            <w:sz w:val="18"/>
          </w:rPr>
          <w:fldChar w:fldCharType="end"/>
        </w:r>
        <w:r w:rsidRPr="00FC0CCB">
          <w:rPr>
            <w:rFonts w:asciiTheme="minorHAnsi" w:hAnsiTheme="minorHAnsi"/>
            <w:noProof/>
            <w:sz w:val="18"/>
          </w:rPr>
          <w:t xml:space="preserve"> | P</w:t>
        </w:r>
        <w:r>
          <w:rPr>
            <w:rFonts w:asciiTheme="minorHAnsi" w:hAnsiTheme="minorHAnsi"/>
            <w:noProof/>
            <w:sz w:val="18"/>
          </w:rPr>
          <w:t xml:space="preserve"> </w:t>
        </w:r>
        <w:r w:rsidRPr="00FC0CCB">
          <w:rPr>
            <w:rFonts w:asciiTheme="minorHAnsi" w:hAnsiTheme="minorHAnsi"/>
            <w:noProof/>
            <w:sz w:val="18"/>
          </w:rPr>
          <w:t>a</w:t>
        </w:r>
        <w:r>
          <w:rPr>
            <w:rFonts w:asciiTheme="minorHAnsi" w:hAnsiTheme="minorHAnsi"/>
            <w:noProof/>
            <w:sz w:val="18"/>
          </w:rPr>
          <w:t xml:space="preserve"> </w:t>
        </w:r>
        <w:r w:rsidRPr="00FC0CCB">
          <w:rPr>
            <w:rFonts w:asciiTheme="minorHAnsi" w:hAnsiTheme="minorHAnsi"/>
            <w:noProof/>
            <w:sz w:val="18"/>
          </w:rPr>
          <w:t>g</w:t>
        </w:r>
        <w:r>
          <w:rPr>
            <w:rFonts w:asciiTheme="minorHAnsi" w:hAnsiTheme="minorHAnsi"/>
            <w:noProof/>
            <w:sz w:val="18"/>
          </w:rPr>
          <w:t xml:space="preserve"> </w:t>
        </w:r>
        <w:r w:rsidRPr="00FC0CCB">
          <w:rPr>
            <w:rFonts w:asciiTheme="minorHAnsi" w:hAnsiTheme="minorHAnsi"/>
            <w:noProof/>
            <w:sz w:val="18"/>
          </w:rPr>
          <w:t>e</w:t>
        </w:r>
      </w:p>
    </w:sdtContent>
  </w:sdt>
  <w:p w14:paraId="09844110" w14:textId="77777777" w:rsidR="00EE55B0" w:rsidRDefault="00EE55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9697" w14:textId="77777777" w:rsidR="00EE55B0" w:rsidRDefault="00EE55B0" w:rsidP="00CD2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D30489" w14:textId="77777777" w:rsidR="00EE55B0" w:rsidRDefault="00EE55B0" w:rsidP="00115F47">
    <w:pPr>
      <w:pStyle w:val="Footer"/>
      <w:ind w:right="360"/>
    </w:pPr>
  </w:p>
  <w:p w14:paraId="7B61C1E6" w14:textId="77777777" w:rsidR="00EE55B0" w:rsidRDefault="00EE55B0"/>
  <w:p w14:paraId="7058955B" w14:textId="77777777" w:rsidR="00EE55B0" w:rsidRDefault="00EE55B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C244" w14:textId="77777777" w:rsidR="00EE55B0" w:rsidRPr="00550542" w:rsidRDefault="00EE55B0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8"/>
        <w:szCs w:val="18"/>
      </w:rPr>
    </w:pPr>
    <w:r w:rsidRPr="00550542">
      <w:rPr>
        <w:rFonts w:ascii="Calibri" w:hAnsi="Calibri" w:cs="Calibri"/>
        <w:sz w:val="18"/>
        <w:szCs w:val="18"/>
      </w:rPr>
      <w:fldChar w:fldCharType="begin"/>
    </w:r>
    <w:r w:rsidRPr="00550542">
      <w:rPr>
        <w:rFonts w:ascii="Calibri" w:hAnsi="Calibri" w:cs="Calibri"/>
        <w:sz w:val="18"/>
        <w:szCs w:val="18"/>
      </w:rPr>
      <w:instrText xml:space="preserve"> PAGE   \* MERGEFORMAT </w:instrText>
    </w:r>
    <w:r w:rsidRPr="00550542">
      <w:rPr>
        <w:rFonts w:ascii="Calibri" w:hAnsi="Calibri" w:cs="Calibri"/>
        <w:sz w:val="18"/>
        <w:szCs w:val="18"/>
      </w:rPr>
      <w:fldChar w:fldCharType="separate"/>
    </w:r>
    <w:r w:rsidR="00651399">
      <w:rPr>
        <w:rFonts w:ascii="Calibri" w:hAnsi="Calibri" w:cs="Calibri"/>
        <w:noProof/>
        <w:sz w:val="18"/>
        <w:szCs w:val="18"/>
      </w:rPr>
      <w:t>3</w:t>
    </w:r>
    <w:r w:rsidRPr="00550542">
      <w:rPr>
        <w:rFonts w:ascii="Calibri" w:hAnsi="Calibri" w:cs="Calibri"/>
        <w:sz w:val="18"/>
        <w:szCs w:val="18"/>
      </w:rPr>
      <w:fldChar w:fldCharType="end"/>
    </w:r>
    <w:r w:rsidRPr="00550542">
      <w:rPr>
        <w:rFonts w:ascii="Calibri" w:hAnsi="Calibri" w:cs="Calibri"/>
        <w:sz w:val="18"/>
        <w:szCs w:val="18"/>
      </w:rPr>
      <w:t xml:space="preserve"> | </w:t>
    </w:r>
    <w:r w:rsidRPr="00550542">
      <w:rPr>
        <w:rFonts w:ascii="Calibri" w:hAnsi="Calibri" w:cs="Calibri"/>
        <w:color w:val="7F7F7F"/>
        <w:spacing w:val="60"/>
        <w:sz w:val="18"/>
        <w:szCs w:val="18"/>
      </w:rPr>
      <w:t>Page</w:t>
    </w:r>
  </w:p>
  <w:p w14:paraId="78B17EC5" w14:textId="77777777" w:rsidR="00EE55B0" w:rsidRPr="00115F47" w:rsidRDefault="00EE55B0" w:rsidP="00115F47">
    <w:pPr>
      <w:pStyle w:val="Footer"/>
      <w:ind w:right="360"/>
      <w:rPr>
        <w:rFonts w:ascii="Calibri" w:hAnsi="Calibri"/>
        <w:sz w:val="16"/>
        <w:szCs w:val="16"/>
      </w:rPr>
    </w:pPr>
  </w:p>
  <w:p w14:paraId="4C594420" w14:textId="77777777" w:rsidR="00EE55B0" w:rsidRDefault="00EE55B0"/>
  <w:p w14:paraId="17976382" w14:textId="77777777" w:rsidR="00EE55B0" w:rsidRDefault="00EE5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0758" w14:textId="77777777" w:rsidR="00A9444C" w:rsidRDefault="00A9444C">
      <w:r>
        <w:separator/>
      </w:r>
    </w:p>
  </w:footnote>
  <w:footnote w:type="continuationSeparator" w:id="0">
    <w:p w14:paraId="05338323" w14:textId="77777777" w:rsidR="00A9444C" w:rsidRDefault="00A9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06"/>
    <w:multiLevelType w:val="hybridMultilevel"/>
    <w:tmpl w:val="9DB6E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37A"/>
    <w:multiLevelType w:val="hybridMultilevel"/>
    <w:tmpl w:val="333CFD26"/>
    <w:lvl w:ilvl="0" w:tplc="0409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0944384E"/>
    <w:multiLevelType w:val="hybridMultilevel"/>
    <w:tmpl w:val="951A71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00FD"/>
    <w:multiLevelType w:val="hybridMultilevel"/>
    <w:tmpl w:val="3BC0B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2BF"/>
    <w:multiLevelType w:val="hybridMultilevel"/>
    <w:tmpl w:val="779E6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656"/>
    <w:multiLevelType w:val="hybridMultilevel"/>
    <w:tmpl w:val="8CF64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E4F"/>
    <w:multiLevelType w:val="hybridMultilevel"/>
    <w:tmpl w:val="EFAA1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67330"/>
    <w:multiLevelType w:val="hybridMultilevel"/>
    <w:tmpl w:val="86A25386"/>
    <w:lvl w:ilvl="0" w:tplc="0409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 w15:restartNumberingAfterBreak="0">
    <w:nsid w:val="1A974D03"/>
    <w:multiLevelType w:val="hybridMultilevel"/>
    <w:tmpl w:val="70FA9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C3578"/>
    <w:multiLevelType w:val="hybridMultilevel"/>
    <w:tmpl w:val="2C4CD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509BD"/>
    <w:multiLevelType w:val="hybridMultilevel"/>
    <w:tmpl w:val="8C48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95027"/>
    <w:multiLevelType w:val="hybridMultilevel"/>
    <w:tmpl w:val="648267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91135"/>
    <w:multiLevelType w:val="hybridMultilevel"/>
    <w:tmpl w:val="AF141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477CD"/>
    <w:multiLevelType w:val="hybridMultilevel"/>
    <w:tmpl w:val="816C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113FD"/>
    <w:multiLevelType w:val="hybridMultilevel"/>
    <w:tmpl w:val="232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513EF"/>
    <w:multiLevelType w:val="hybridMultilevel"/>
    <w:tmpl w:val="F5EA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0DA0"/>
    <w:multiLevelType w:val="hybridMultilevel"/>
    <w:tmpl w:val="E6FA91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B6885"/>
    <w:multiLevelType w:val="hybridMultilevel"/>
    <w:tmpl w:val="0066A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45276B"/>
    <w:multiLevelType w:val="multilevel"/>
    <w:tmpl w:val="7402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4481D"/>
    <w:multiLevelType w:val="hybridMultilevel"/>
    <w:tmpl w:val="6C00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2C18"/>
    <w:multiLevelType w:val="hybridMultilevel"/>
    <w:tmpl w:val="A0101820"/>
    <w:lvl w:ilvl="0" w:tplc="57362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8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68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20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5A2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82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0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18D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10C26"/>
    <w:multiLevelType w:val="hybridMultilevel"/>
    <w:tmpl w:val="9F88B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E0365"/>
    <w:multiLevelType w:val="hybridMultilevel"/>
    <w:tmpl w:val="C85C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6525B"/>
    <w:multiLevelType w:val="hybridMultilevel"/>
    <w:tmpl w:val="5DA6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CD0"/>
    <w:multiLevelType w:val="hybridMultilevel"/>
    <w:tmpl w:val="4FFCCC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B0024"/>
    <w:multiLevelType w:val="hybridMultilevel"/>
    <w:tmpl w:val="2796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594C"/>
    <w:multiLevelType w:val="hybridMultilevel"/>
    <w:tmpl w:val="0418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7E46"/>
    <w:multiLevelType w:val="hybridMultilevel"/>
    <w:tmpl w:val="08C003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F091C"/>
    <w:multiLevelType w:val="hybridMultilevel"/>
    <w:tmpl w:val="631EE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23048"/>
    <w:multiLevelType w:val="hybridMultilevel"/>
    <w:tmpl w:val="075A87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02F23"/>
    <w:multiLevelType w:val="hybridMultilevel"/>
    <w:tmpl w:val="7402FB58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E71C8"/>
    <w:multiLevelType w:val="hybridMultilevel"/>
    <w:tmpl w:val="C2607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A718F"/>
    <w:multiLevelType w:val="hybridMultilevel"/>
    <w:tmpl w:val="ABD0DE5E"/>
    <w:lvl w:ilvl="0" w:tplc="0130F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54B53"/>
    <w:multiLevelType w:val="hybridMultilevel"/>
    <w:tmpl w:val="0736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713E6"/>
    <w:multiLevelType w:val="hybridMultilevel"/>
    <w:tmpl w:val="3356B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46C56"/>
    <w:multiLevelType w:val="hybridMultilevel"/>
    <w:tmpl w:val="B4885B20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96875"/>
    <w:multiLevelType w:val="hybridMultilevel"/>
    <w:tmpl w:val="49F0D012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938DA"/>
    <w:multiLevelType w:val="hybridMultilevel"/>
    <w:tmpl w:val="8B12C5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8162D"/>
    <w:multiLevelType w:val="hybridMultilevel"/>
    <w:tmpl w:val="FBE2BFDA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10"/>
  </w:num>
  <w:num w:numId="4">
    <w:abstractNumId w:val="29"/>
  </w:num>
  <w:num w:numId="5">
    <w:abstractNumId w:val="20"/>
  </w:num>
  <w:num w:numId="6">
    <w:abstractNumId w:val="36"/>
  </w:num>
  <w:num w:numId="7">
    <w:abstractNumId w:val="38"/>
  </w:num>
  <w:num w:numId="8">
    <w:abstractNumId w:val="27"/>
  </w:num>
  <w:num w:numId="9">
    <w:abstractNumId w:val="2"/>
  </w:num>
  <w:num w:numId="10">
    <w:abstractNumId w:val="4"/>
  </w:num>
  <w:num w:numId="11">
    <w:abstractNumId w:val="18"/>
  </w:num>
  <w:num w:numId="12">
    <w:abstractNumId w:val="37"/>
  </w:num>
  <w:num w:numId="13">
    <w:abstractNumId w:val="24"/>
  </w:num>
  <w:num w:numId="14">
    <w:abstractNumId w:val="0"/>
  </w:num>
  <w:num w:numId="15">
    <w:abstractNumId w:val="16"/>
  </w:num>
  <w:num w:numId="16">
    <w:abstractNumId w:val="32"/>
  </w:num>
  <w:num w:numId="17">
    <w:abstractNumId w:val="11"/>
  </w:num>
  <w:num w:numId="18">
    <w:abstractNumId w:val="21"/>
  </w:num>
  <w:num w:numId="19">
    <w:abstractNumId w:val="13"/>
  </w:num>
  <w:num w:numId="20">
    <w:abstractNumId w:val="17"/>
  </w:num>
  <w:num w:numId="21">
    <w:abstractNumId w:val="26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8"/>
  </w:num>
  <w:num w:numId="26">
    <w:abstractNumId w:val="34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6"/>
  </w:num>
  <w:num w:numId="30">
    <w:abstractNumId w:val="25"/>
  </w:num>
  <w:num w:numId="31">
    <w:abstractNumId w:val="19"/>
  </w:num>
  <w:num w:numId="32">
    <w:abstractNumId w:val="22"/>
  </w:num>
  <w:num w:numId="33">
    <w:abstractNumId w:val="15"/>
  </w:num>
  <w:num w:numId="34">
    <w:abstractNumId w:val="3"/>
  </w:num>
  <w:num w:numId="35">
    <w:abstractNumId w:val="31"/>
  </w:num>
  <w:num w:numId="36">
    <w:abstractNumId w:val="5"/>
  </w:num>
  <w:num w:numId="37">
    <w:abstractNumId w:val="7"/>
  </w:num>
  <w:num w:numId="38">
    <w:abstractNumId w:val="1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4AC"/>
    <w:rsid w:val="00001441"/>
    <w:rsid w:val="00001D5F"/>
    <w:rsid w:val="00007316"/>
    <w:rsid w:val="0001244E"/>
    <w:rsid w:val="00014B8F"/>
    <w:rsid w:val="00020C74"/>
    <w:rsid w:val="00021FB3"/>
    <w:rsid w:val="00023C04"/>
    <w:rsid w:val="00024A7F"/>
    <w:rsid w:val="000265E4"/>
    <w:rsid w:val="00027DDB"/>
    <w:rsid w:val="00027E3F"/>
    <w:rsid w:val="0004011E"/>
    <w:rsid w:val="000410DD"/>
    <w:rsid w:val="00041E3E"/>
    <w:rsid w:val="000456D4"/>
    <w:rsid w:val="000538DC"/>
    <w:rsid w:val="00054B9B"/>
    <w:rsid w:val="00055A5F"/>
    <w:rsid w:val="00057757"/>
    <w:rsid w:val="00057F98"/>
    <w:rsid w:val="00062760"/>
    <w:rsid w:val="000632AE"/>
    <w:rsid w:val="00063443"/>
    <w:rsid w:val="00066AF0"/>
    <w:rsid w:val="000679EC"/>
    <w:rsid w:val="00070AA9"/>
    <w:rsid w:val="00075896"/>
    <w:rsid w:val="000809AD"/>
    <w:rsid w:val="000812A7"/>
    <w:rsid w:val="00082A34"/>
    <w:rsid w:val="00084EB1"/>
    <w:rsid w:val="00085FF3"/>
    <w:rsid w:val="0009250E"/>
    <w:rsid w:val="00097F54"/>
    <w:rsid w:val="000B69F2"/>
    <w:rsid w:val="000B6C4D"/>
    <w:rsid w:val="000B72FE"/>
    <w:rsid w:val="000C572F"/>
    <w:rsid w:val="000C5919"/>
    <w:rsid w:val="000D14B3"/>
    <w:rsid w:val="000D216D"/>
    <w:rsid w:val="000D5968"/>
    <w:rsid w:val="000D63C5"/>
    <w:rsid w:val="000E7017"/>
    <w:rsid w:val="000F0E4B"/>
    <w:rsid w:val="000F1577"/>
    <w:rsid w:val="000F3FE9"/>
    <w:rsid w:val="000F4145"/>
    <w:rsid w:val="00100EDC"/>
    <w:rsid w:val="00101234"/>
    <w:rsid w:val="00102DC4"/>
    <w:rsid w:val="001060CA"/>
    <w:rsid w:val="001072AD"/>
    <w:rsid w:val="00115F47"/>
    <w:rsid w:val="001162D4"/>
    <w:rsid w:val="00116872"/>
    <w:rsid w:val="00121D1B"/>
    <w:rsid w:val="001221B1"/>
    <w:rsid w:val="00125F96"/>
    <w:rsid w:val="00134879"/>
    <w:rsid w:val="001519B8"/>
    <w:rsid w:val="00152CA9"/>
    <w:rsid w:val="0015442D"/>
    <w:rsid w:val="00156CAA"/>
    <w:rsid w:val="00167B01"/>
    <w:rsid w:val="00172F78"/>
    <w:rsid w:val="00184873"/>
    <w:rsid w:val="0019609C"/>
    <w:rsid w:val="001A225E"/>
    <w:rsid w:val="001A39AB"/>
    <w:rsid w:val="001B0031"/>
    <w:rsid w:val="001B62E3"/>
    <w:rsid w:val="001B7F77"/>
    <w:rsid w:val="001C3552"/>
    <w:rsid w:val="001D616B"/>
    <w:rsid w:val="001D721A"/>
    <w:rsid w:val="001E0470"/>
    <w:rsid w:val="001E04AB"/>
    <w:rsid w:val="001F0467"/>
    <w:rsid w:val="001F31C6"/>
    <w:rsid w:val="001F4128"/>
    <w:rsid w:val="001F58BE"/>
    <w:rsid w:val="00201703"/>
    <w:rsid w:val="002020E2"/>
    <w:rsid w:val="002108B1"/>
    <w:rsid w:val="00210DF6"/>
    <w:rsid w:val="00212204"/>
    <w:rsid w:val="0021362F"/>
    <w:rsid w:val="00215357"/>
    <w:rsid w:val="00223864"/>
    <w:rsid w:val="00223BD7"/>
    <w:rsid w:val="002253F3"/>
    <w:rsid w:val="00227CFC"/>
    <w:rsid w:val="002455A1"/>
    <w:rsid w:val="0024707D"/>
    <w:rsid w:val="002615F2"/>
    <w:rsid w:val="002649B7"/>
    <w:rsid w:val="00265CC1"/>
    <w:rsid w:val="00266944"/>
    <w:rsid w:val="00270525"/>
    <w:rsid w:val="0027323A"/>
    <w:rsid w:val="00275C2D"/>
    <w:rsid w:val="00276257"/>
    <w:rsid w:val="00281616"/>
    <w:rsid w:val="00287438"/>
    <w:rsid w:val="00292188"/>
    <w:rsid w:val="002931B8"/>
    <w:rsid w:val="0029751C"/>
    <w:rsid w:val="00297EBD"/>
    <w:rsid w:val="002A17DB"/>
    <w:rsid w:val="002A1EE8"/>
    <w:rsid w:val="002B1C85"/>
    <w:rsid w:val="002B481C"/>
    <w:rsid w:val="002C0E82"/>
    <w:rsid w:val="002C279B"/>
    <w:rsid w:val="002C3C50"/>
    <w:rsid w:val="002C7640"/>
    <w:rsid w:val="002D21D3"/>
    <w:rsid w:val="002D6353"/>
    <w:rsid w:val="002E06FE"/>
    <w:rsid w:val="002F2888"/>
    <w:rsid w:val="002F5EBE"/>
    <w:rsid w:val="003001FA"/>
    <w:rsid w:val="0030631C"/>
    <w:rsid w:val="00316296"/>
    <w:rsid w:val="00316962"/>
    <w:rsid w:val="00330089"/>
    <w:rsid w:val="0033020F"/>
    <w:rsid w:val="00331906"/>
    <w:rsid w:val="003323E3"/>
    <w:rsid w:val="00334B88"/>
    <w:rsid w:val="00337AC1"/>
    <w:rsid w:val="00342E51"/>
    <w:rsid w:val="00344FE1"/>
    <w:rsid w:val="0034747A"/>
    <w:rsid w:val="00350568"/>
    <w:rsid w:val="003517AF"/>
    <w:rsid w:val="00352557"/>
    <w:rsid w:val="003565FC"/>
    <w:rsid w:val="00357BDF"/>
    <w:rsid w:val="00361262"/>
    <w:rsid w:val="0036216D"/>
    <w:rsid w:val="0036280A"/>
    <w:rsid w:val="00367DA8"/>
    <w:rsid w:val="00371267"/>
    <w:rsid w:val="0037434C"/>
    <w:rsid w:val="00394CBF"/>
    <w:rsid w:val="003A070C"/>
    <w:rsid w:val="003A558D"/>
    <w:rsid w:val="003A5BC5"/>
    <w:rsid w:val="003A70CA"/>
    <w:rsid w:val="003B2A8E"/>
    <w:rsid w:val="003B7C2E"/>
    <w:rsid w:val="003B7CF0"/>
    <w:rsid w:val="003C135C"/>
    <w:rsid w:val="003C411D"/>
    <w:rsid w:val="003C52ED"/>
    <w:rsid w:val="003C5616"/>
    <w:rsid w:val="003C7227"/>
    <w:rsid w:val="003D3AA1"/>
    <w:rsid w:val="003E7540"/>
    <w:rsid w:val="003F47AE"/>
    <w:rsid w:val="003F742C"/>
    <w:rsid w:val="0040383D"/>
    <w:rsid w:val="00404E98"/>
    <w:rsid w:val="00410C0D"/>
    <w:rsid w:val="00412E21"/>
    <w:rsid w:val="00420E55"/>
    <w:rsid w:val="00422994"/>
    <w:rsid w:val="004259B7"/>
    <w:rsid w:val="0042609A"/>
    <w:rsid w:val="00433507"/>
    <w:rsid w:val="00433DB9"/>
    <w:rsid w:val="00436731"/>
    <w:rsid w:val="00437628"/>
    <w:rsid w:val="00451F8E"/>
    <w:rsid w:val="004558B2"/>
    <w:rsid w:val="004616FA"/>
    <w:rsid w:val="0046592F"/>
    <w:rsid w:val="0047507F"/>
    <w:rsid w:val="00477A82"/>
    <w:rsid w:val="00482B2C"/>
    <w:rsid w:val="00483496"/>
    <w:rsid w:val="00487251"/>
    <w:rsid w:val="00495B7A"/>
    <w:rsid w:val="0049615D"/>
    <w:rsid w:val="004A0202"/>
    <w:rsid w:val="004A1C7E"/>
    <w:rsid w:val="004A330F"/>
    <w:rsid w:val="004A44CE"/>
    <w:rsid w:val="004B331E"/>
    <w:rsid w:val="004C5DD6"/>
    <w:rsid w:val="004C6F38"/>
    <w:rsid w:val="004D6AC1"/>
    <w:rsid w:val="004D6F0B"/>
    <w:rsid w:val="004F1282"/>
    <w:rsid w:val="004F5F81"/>
    <w:rsid w:val="00501555"/>
    <w:rsid w:val="005037CC"/>
    <w:rsid w:val="005100C9"/>
    <w:rsid w:val="0051088C"/>
    <w:rsid w:val="005121A4"/>
    <w:rsid w:val="00524218"/>
    <w:rsid w:val="00524AD2"/>
    <w:rsid w:val="00525B23"/>
    <w:rsid w:val="005364EC"/>
    <w:rsid w:val="005428EC"/>
    <w:rsid w:val="00543870"/>
    <w:rsid w:val="005452DB"/>
    <w:rsid w:val="00545D00"/>
    <w:rsid w:val="00550542"/>
    <w:rsid w:val="00551FBB"/>
    <w:rsid w:val="0056349D"/>
    <w:rsid w:val="00571547"/>
    <w:rsid w:val="00571BFC"/>
    <w:rsid w:val="005746E7"/>
    <w:rsid w:val="00575A27"/>
    <w:rsid w:val="00581748"/>
    <w:rsid w:val="00581C15"/>
    <w:rsid w:val="00585B26"/>
    <w:rsid w:val="00585FC3"/>
    <w:rsid w:val="0058757D"/>
    <w:rsid w:val="00593262"/>
    <w:rsid w:val="00593E8F"/>
    <w:rsid w:val="00595539"/>
    <w:rsid w:val="005972DB"/>
    <w:rsid w:val="005A48EE"/>
    <w:rsid w:val="005B374C"/>
    <w:rsid w:val="005B3E24"/>
    <w:rsid w:val="005B6A9C"/>
    <w:rsid w:val="005C2EDE"/>
    <w:rsid w:val="005C5297"/>
    <w:rsid w:val="005D1DE3"/>
    <w:rsid w:val="005D290C"/>
    <w:rsid w:val="005D2C90"/>
    <w:rsid w:val="005D67B2"/>
    <w:rsid w:val="005E1725"/>
    <w:rsid w:val="005E6921"/>
    <w:rsid w:val="005F1289"/>
    <w:rsid w:val="005F4B97"/>
    <w:rsid w:val="005F5D7E"/>
    <w:rsid w:val="005F6868"/>
    <w:rsid w:val="005F6DEE"/>
    <w:rsid w:val="006001AD"/>
    <w:rsid w:val="0060379E"/>
    <w:rsid w:val="006107D5"/>
    <w:rsid w:val="00617C73"/>
    <w:rsid w:val="006246B3"/>
    <w:rsid w:val="00626D57"/>
    <w:rsid w:val="00627B6B"/>
    <w:rsid w:val="00636378"/>
    <w:rsid w:val="00636E18"/>
    <w:rsid w:val="006413EE"/>
    <w:rsid w:val="006429D6"/>
    <w:rsid w:val="00645EE0"/>
    <w:rsid w:val="00647508"/>
    <w:rsid w:val="00651399"/>
    <w:rsid w:val="00664086"/>
    <w:rsid w:val="00665683"/>
    <w:rsid w:val="006656A5"/>
    <w:rsid w:val="00674C0E"/>
    <w:rsid w:val="0068092E"/>
    <w:rsid w:val="00682A96"/>
    <w:rsid w:val="00690853"/>
    <w:rsid w:val="00692F93"/>
    <w:rsid w:val="006A0FF9"/>
    <w:rsid w:val="006A10DF"/>
    <w:rsid w:val="006B1897"/>
    <w:rsid w:val="006C1874"/>
    <w:rsid w:val="006C6F25"/>
    <w:rsid w:val="006C7048"/>
    <w:rsid w:val="006C7441"/>
    <w:rsid w:val="006E0CC0"/>
    <w:rsid w:val="006E549E"/>
    <w:rsid w:val="006E7A92"/>
    <w:rsid w:val="006F2B67"/>
    <w:rsid w:val="00703F8A"/>
    <w:rsid w:val="00704603"/>
    <w:rsid w:val="00704FF9"/>
    <w:rsid w:val="00706441"/>
    <w:rsid w:val="00726AB6"/>
    <w:rsid w:val="00730DC9"/>
    <w:rsid w:val="0073530D"/>
    <w:rsid w:val="00745C66"/>
    <w:rsid w:val="00746DB9"/>
    <w:rsid w:val="00756F7A"/>
    <w:rsid w:val="0076554C"/>
    <w:rsid w:val="00765B54"/>
    <w:rsid w:val="007668E5"/>
    <w:rsid w:val="0077220A"/>
    <w:rsid w:val="00776BA4"/>
    <w:rsid w:val="00785224"/>
    <w:rsid w:val="007904B2"/>
    <w:rsid w:val="007912CA"/>
    <w:rsid w:val="00791800"/>
    <w:rsid w:val="00791A64"/>
    <w:rsid w:val="007952C1"/>
    <w:rsid w:val="00795FEB"/>
    <w:rsid w:val="00796CDD"/>
    <w:rsid w:val="007A273B"/>
    <w:rsid w:val="007B1997"/>
    <w:rsid w:val="007B1FA7"/>
    <w:rsid w:val="007C36F9"/>
    <w:rsid w:val="007D2DEA"/>
    <w:rsid w:val="007E3FB2"/>
    <w:rsid w:val="007E5900"/>
    <w:rsid w:val="007F3FFD"/>
    <w:rsid w:val="00804586"/>
    <w:rsid w:val="0080635F"/>
    <w:rsid w:val="00807A25"/>
    <w:rsid w:val="008230F9"/>
    <w:rsid w:val="0082397C"/>
    <w:rsid w:val="00826D63"/>
    <w:rsid w:val="00832BFB"/>
    <w:rsid w:val="008463D7"/>
    <w:rsid w:val="008514AC"/>
    <w:rsid w:val="00853119"/>
    <w:rsid w:val="008558D1"/>
    <w:rsid w:val="00856B38"/>
    <w:rsid w:val="008610E0"/>
    <w:rsid w:val="0086113B"/>
    <w:rsid w:val="0086218A"/>
    <w:rsid w:val="008640A8"/>
    <w:rsid w:val="00864755"/>
    <w:rsid w:val="00866840"/>
    <w:rsid w:val="00873625"/>
    <w:rsid w:val="00873B58"/>
    <w:rsid w:val="008745D8"/>
    <w:rsid w:val="00876E6B"/>
    <w:rsid w:val="0088010C"/>
    <w:rsid w:val="0088770E"/>
    <w:rsid w:val="00894DAD"/>
    <w:rsid w:val="00896F7E"/>
    <w:rsid w:val="008A0F53"/>
    <w:rsid w:val="008A38E2"/>
    <w:rsid w:val="008A5A7B"/>
    <w:rsid w:val="008A6EF6"/>
    <w:rsid w:val="008B1C60"/>
    <w:rsid w:val="008C5353"/>
    <w:rsid w:val="008D11A5"/>
    <w:rsid w:val="008D4261"/>
    <w:rsid w:val="008D440F"/>
    <w:rsid w:val="008D4B32"/>
    <w:rsid w:val="008D51EB"/>
    <w:rsid w:val="008E66DD"/>
    <w:rsid w:val="008F31AF"/>
    <w:rsid w:val="008F75A2"/>
    <w:rsid w:val="008F7924"/>
    <w:rsid w:val="0090253A"/>
    <w:rsid w:val="00903368"/>
    <w:rsid w:val="00903F9B"/>
    <w:rsid w:val="009101D2"/>
    <w:rsid w:val="00913C76"/>
    <w:rsid w:val="009156C9"/>
    <w:rsid w:val="0091656A"/>
    <w:rsid w:val="00922259"/>
    <w:rsid w:val="00923F59"/>
    <w:rsid w:val="009307F6"/>
    <w:rsid w:val="009325E9"/>
    <w:rsid w:val="00935DF9"/>
    <w:rsid w:val="009371DB"/>
    <w:rsid w:val="009403EB"/>
    <w:rsid w:val="00940959"/>
    <w:rsid w:val="00942A45"/>
    <w:rsid w:val="00946199"/>
    <w:rsid w:val="00950BBB"/>
    <w:rsid w:val="00953C2C"/>
    <w:rsid w:val="00955E40"/>
    <w:rsid w:val="0096586F"/>
    <w:rsid w:val="00971AC7"/>
    <w:rsid w:val="00972A71"/>
    <w:rsid w:val="00974306"/>
    <w:rsid w:val="00974868"/>
    <w:rsid w:val="009766E7"/>
    <w:rsid w:val="00986547"/>
    <w:rsid w:val="0099106C"/>
    <w:rsid w:val="009A174E"/>
    <w:rsid w:val="009A380A"/>
    <w:rsid w:val="009A3904"/>
    <w:rsid w:val="009A3C4B"/>
    <w:rsid w:val="009A66C3"/>
    <w:rsid w:val="009B43F9"/>
    <w:rsid w:val="009B4956"/>
    <w:rsid w:val="009C0BD8"/>
    <w:rsid w:val="009C2CE1"/>
    <w:rsid w:val="009C3129"/>
    <w:rsid w:val="009D1B15"/>
    <w:rsid w:val="009D78AC"/>
    <w:rsid w:val="009E23DA"/>
    <w:rsid w:val="009F1A42"/>
    <w:rsid w:val="00A0250F"/>
    <w:rsid w:val="00A0598B"/>
    <w:rsid w:val="00A164AC"/>
    <w:rsid w:val="00A3458B"/>
    <w:rsid w:val="00A36769"/>
    <w:rsid w:val="00A36F5F"/>
    <w:rsid w:val="00A418D6"/>
    <w:rsid w:val="00A43A0F"/>
    <w:rsid w:val="00A5547B"/>
    <w:rsid w:val="00A57F5C"/>
    <w:rsid w:val="00A6058F"/>
    <w:rsid w:val="00A60809"/>
    <w:rsid w:val="00A741DB"/>
    <w:rsid w:val="00A7605A"/>
    <w:rsid w:val="00A8109E"/>
    <w:rsid w:val="00A81822"/>
    <w:rsid w:val="00A9444C"/>
    <w:rsid w:val="00A94F8C"/>
    <w:rsid w:val="00A96197"/>
    <w:rsid w:val="00A96DF7"/>
    <w:rsid w:val="00A97577"/>
    <w:rsid w:val="00AA4779"/>
    <w:rsid w:val="00AB1632"/>
    <w:rsid w:val="00AB42C9"/>
    <w:rsid w:val="00AB6EFA"/>
    <w:rsid w:val="00AC4FD9"/>
    <w:rsid w:val="00AD1AAF"/>
    <w:rsid w:val="00AD5405"/>
    <w:rsid w:val="00AD7174"/>
    <w:rsid w:val="00AE33F0"/>
    <w:rsid w:val="00AF59F6"/>
    <w:rsid w:val="00AF75E9"/>
    <w:rsid w:val="00B05828"/>
    <w:rsid w:val="00B115FA"/>
    <w:rsid w:val="00B147FD"/>
    <w:rsid w:val="00B20971"/>
    <w:rsid w:val="00B21D6B"/>
    <w:rsid w:val="00B24D91"/>
    <w:rsid w:val="00B32469"/>
    <w:rsid w:val="00B51141"/>
    <w:rsid w:val="00B55BDF"/>
    <w:rsid w:val="00B5718C"/>
    <w:rsid w:val="00B6287A"/>
    <w:rsid w:val="00B6630B"/>
    <w:rsid w:val="00B72C3C"/>
    <w:rsid w:val="00B800DB"/>
    <w:rsid w:val="00B8144E"/>
    <w:rsid w:val="00B84ABB"/>
    <w:rsid w:val="00B84B93"/>
    <w:rsid w:val="00B91546"/>
    <w:rsid w:val="00B97A13"/>
    <w:rsid w:val="00BA1199"/>
    <w:rsid w:val="00BA798B"/>
    <w:rsid w:val="00BB01F2"/>
    <w:rsid w:val="00BB0F23"/>
    <w:rsid w:val="00BB1385"/>
    <w:rsid w:val="00BC0EA3"/>
    <w:rsid w:val="00BC3C61"/>
    <w:rsid w:val="00BC42C2"/>
    <w:rsid w:val="00BE0CDC"/>
    <w:rsid w:val="00BE13F2"/>
    <w:rsid w:val="00BE25F1"/>
    <w:rsid w:val="00BE317D"/>
    <w:rsid w:val="00BF0EF6"/>
    <w:rsid w:val="00BF3815"/>
    <w:rsid w:val="00C105F3"/>
    <w:rsid w:val="00C1511B"/>
    <w:rsid w:val="00C21420"/>
    <w:rsid w:val="00C3543D"/>
    <w:rsid w:val="00C36378"/>
    <w:rsid w:val="00C40446"/>
    <w:rsid w:val="00C40BB2"/>
    <w:rsid w:val="00C41D0C"/>
    <w:rsid w:val="00C42975"/>
    <w:rsid w:val="00C51889"/>
    <w:rsid w:val="00C5286F"/>
    <w:rsid w:val="00C6072C"/>
    <w:rsid w:val="00C62E80"/>
    <w:rsid w:val="00C666F3"/>
    <w:rsid w:val="00C7161F"/>
    <w:rsid w:val="00C83AE1"/>
    <w:rsid w:val="00C849BD"/>
    <w:rsid w:val="00C869AE"/>
    <w:rsid w:val="00C90973"/>
    <w:rsid w:val="00C915DB"/>
    <w:rsid w:val="00C923B1"/>
    <w:rsid w:val="00C94DA7"/>
    <w:rsid w:val="00C9728C"/>
    <w:rsid w:val="00CA253F"/>
    <w:rsid w:val="00CA7440"/>
    <w:rsid w:val="00CB1A7D"/>
    <w:rsid w:val="00CB47EB"/>
    <w:rsid w:val="00CB4C7B"/>
    <w:rsid w:val="00CB561B"/>
    <w:rsid w:val="00CC0197"/>
    <w:rsid w:val="00CC44C2"/>
    <w:rsid w:val="00CC4E6F"/>
    <w:rsid w:val="00CC5793"/>
    <w:rsid w:val="00CC763A"/>
    <w:rsid w:val="00CD1E11"/>
    <w:rsid w:val="00CD2458"/>
    <w:rsid w:val="00CD25FD"/>
    <w:rsid w:val="00CD53BE"/>
    <w:rsid w:val="00CE07E5"/>
    <w:rsid w:val="00CE2285"/>
    <w:rsid w:val="00CE4FDE"/>
    <w:rsid w:val="00CF3E65"/>
    <w:rsid w:val="00D00995"/>
    <w:rsid w:val="00D01250"/>
    <w:rsid w:val="00D02616"/>
    <w:rsid w:val="00D03CAF"/>
    <w:rsid w:val="00D07A3F"/>
    <w:rsid w:val="00D12517"/>
    <w:rsid w:val="00D12EA7"/>
    <w:rsid w:val="00D25AB1"/>
    <w:rsid w:val="00D26631"/>
    <w:rsid w:val="00D32DA4"/>
    <w:rsid w:val="00D3624C"/>
    <w:rsid w:val="00D4100D"/>
    <w:rsid w:val="00D47D3E"/>
    <w:rsid w:val="00D511CB"/>
    <w:rsid w:val="00D51B31"/>
    <w:rsid w:val="00D55E61"/>
    <w:rsid w:val="00D57A8C"/>
    <w:rsid w:val="00D6030E"/>
    <w:rsid w:val="00D63175"/>
    <w:rsid w:val="00D63B0C"/>
    <w:rsid w:val="00D64099"/>
    <w:rsid w:val="00D67D00"/>
    <w:rsid w:val="00D77815"/>
    <w:rsid w:val="00D82092"/>
    <w:rsid w:val="00D852EC"/>
    <w:rsid w:val="00D948B3"/>
    <w:rsid w:val="00DA08C1"/>
    <w:rsid w:val="00DB08C6"/>
    <w:rsid w:val="00DB399B"/>
    <w:rsid w:val="00DB5B0F"/>
    <w:rsid w:val="00DC14B9"/>
    <w:rsid w:val="00DC2BD7"/>
    <w:rsid w:val="00DC2D60"/>
    <w:rsid w:val="00DC31EA"/>
    <w:rsid w:val="00DC3D00"/>
    <w:rsid w:val="00DD25F4"/>
    <w:rsid w:val="00DD2BB3"/>
    <w:rsid w:val="00DD3A8F"/>
    <w:rsid w:val="00DD5218"/>
    <w:rsid w:val="00DD60F4"/>
    <w:rsid w:val="00DE42DD"/>
    <w:rsid w:val="00DE4F85"/>
    <w:rsid w:val="00DF0029"/>
    <w:rsid w:val="00DF22BF"/>
    <w:rsid w:val="00DF3906"/>
    <w:rsid w:val="00DF3995"/>
    <w:rsid w:val="00DF41E8"/>
    <w:rsid w:val="00DF4475"/>
    <w:rsid w:val="00DF4822"/>
    <w:rsid w:val="00E009FD"/>
    <w:rsid w:val="00E02A6F"/>
    <w:rsid w:val="00E0302C"/>
    <w:rsid w:val="00E10499"/>
    <w:rsid w:val="00E108E5"/>
    <w:rsid w:val="00E14BD3"/>
    <w:rsid w:val="00E2045E"/>
    <w:rsid w:val="00E341E9"/>
    <w:rsid w:val="00E34479"/>
    <w:rsid w:val="00E34D17"/>
    <w:rsid w:val="00E45ECC"/>
    <w:rsid w:val="00E55BAE"/>
    <w:rsid w:val="00E56272"/>
    <w:rsid w:val="00E568BE"/>
    <w:rsid w:val="00E5764D"/>
    <w:rsid w:val="00E605CE"/>
    <w:rsid w:val="00E63823"/>
    <w:rsid w:val="00E70FEB"/>
    <w:rsid w:val="00E730C2"/>
    <w:rsid w:val="00E73542"/>
    <w:rsid w:val="00E73A4C"/>
    <w:rsid w:val="00E757B0"/>
    <w:rsid w:val="00E7593D"/>
    <w:rsid w:val="00E75F9D"/>
    <w:rsid w:val="00E83F86"/>
    <w:rsid w:val="00E845E0"/>
    <w:rsid w:val="00E86BA4"/>
    <w:rsid w:val="00E877B6"/>
    <w:rsid w:val="00E9073B"/>
    <w:rsid w:val="00E94011"/>
    <w:rsid w:val="00EA01EB"/>
    <w:rsid w:val="00EB0C75"/>
    <w:rsid w:val="00EB1626"/>
    <w:rsid w:val="00EB2FAE"/>
    <w:rsid w:val="00EB58D4"/>
    <w:rsid w:val="00EB62FF"/>
    <w:rsid w:val="00EC4F64"/>
    <w:rsid w:val="00ED1C32"/>
    <w:rsid w:val="00ED3A72"/>
    <w:rsid w:val="00ED422A"/>
    <w:rsid w:val="00ED44EC"/>
    <w:rsid w:val="00EE1E95"/>
    <w:rsid w:val="00EE2317"/>
    <w:rsid w:val="00EE55B0"/>
    <w:rsid w:val="00EF27FF"/>
    <w:rsid w:val="00EF2A4A"/>
    <w:rsid w:val="00EF3E29"/>
    <w:rsid w:val="00EF4A04"/>
    <w:rsid w:val="00F0032E"/>
    <w:rsid w:val="00F00FF5"/>
    <w:rsid w:val="00F036F7"/>
    <w:rsid w:val="00F15B6C"/>
    <w:rsid w:val="00F20184"/>
    <w:rsid w:val="00F26196"/>
    <w:rsid w:val="00F34AA1"/>
    <w:rsid w:val="00F35959"/>
    <w:rsid w:val="00F4226D"/>
    <w:rsid w:val="00F428CD"/>
    <w:rsid w:val="00F42CC8"/>
    <w:rsid w:val="00F442EF"/>
    <w:rsid w:val="00F45CEB"/>
    <w:rsid w:val="00F560A8"/>
    <w:rsid w:val="00F64A13"/>
    <w:rsid w:val="00F6694D"/>
    <w:rsid w:val="00F710CC"/>
    <w:rsid w:val="00F8438B"/>
    <w:rsid w:val="00F95BE5"/>
    <w:rsid w:val="00FA683F"/>
    <w:rsid w:val="00FB1515"/>
    <w:rsid w:val="00FB45BF"/>
    <w:rsid w:val="00FB5A3E"/>
    <w:rsid w:val="00FB5D43"/>
    <w:rsid w:val="00FC0CCB"/>
    <w:rsid w:val="00FC2B32"/>
    <w:rsid w:val="00FC5FAD"/>
    <w:rsid w:val="00FD18F7"/>
    <w:rsid w:val="00FD48E0"/>
    <w:rsid w:val="00FD662C"/>
    <w:rsid w:val="00FE0640"/>
    <w:rsid w:val="00FF0422"/>
    <w:rsid w:val="00FF3C1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4645F"/>
  <w15:docId w15:val="{67B6F6DD-E557-4E60-B617-EFF19C4A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422"/>
    <w:rPr>
      <w:sz w:val="24"/>
      <w:szCs w:val="24"/>
    </w:rPr>
  </w:style>
  <w:style w:type="paragraph" w:styleId="Heading1">
    <w:name w:val="heading 1"/>
    <w:basedOn w:val="Normal"/>
    <w:next w:val="ORISBodyText"/>
    <w:qFormat/>
    <w:rsid w:val="00EB62FF"/>
    <w:pPr>
      <w:keepNext/>
      <w:keepLines/>
      <w:tabs>
        <w:tab w:val="num" w:pos="792"/>
      </w:tabs>
      <w:spacing w:before="480" w:line="276" w:lineRule="auto"/>
      <w:ind w:left="792" w:hanging="432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B62FF"/>
    <w:pPr>
      <w:keepNext/>
      <w:keepLines/>
      <w:tabs>
        <w:tab w:val="num" w:pos="576"/>
      </w:tabs>
      <w:spacing w:before="200" w:line="276" w:lineRule="auto"/>
      <w:ind w:left="576" w:hanging="576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00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EB62FF"/>
    <w:pPr>
      <w:keepNext/>
      <w:keepLines/>
      <w:tabs>
        <w:tab w:val="num" w:pos="864"/>
      </w:tabs>
      <w:spacing w:before="200" w:line="276" w:lineRule="auto"/>
      <w:ind w:left="864" w:hanging="864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qFormat/>
    <w:rsid w:val="00EB62F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B62F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B62F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EB62F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B62F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rsid w:val="00AB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5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5F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F47"/>
  </w:style>
  <w:style w:type="paragraph" w:styleId="TOC1">
    <w:name w:val="toc 1"/>
    <w:basedOn w:val="Normal"/>
    <w:next w:val="Normal"/>
    <w:autoRedefine/>
    <w:rsid w:val="00EB62FF"/>
    <w:pPr>
      <w:tabs>
        <w:tab w:val="left" w:pos="576"/>
        <w:tab w:val="right" w:leader="dot" w:pos="9360"/>
      </w:tabs>
      <w:spacing w:before="60" w:after="60"/>
      <w:ind w:left="144"/>
    </w:pPr>
    <w:rPr>
      <w:rFonts w:ascii="Calibri" w:hAnsi="Calibri"/>
      <w:b/>
      <w:sz w:val="20"/>
    </w:rPr>
  </w:style>
  <w:style w:type="paragraph" w:styleId="TOC2">
    <w:name w:val="toc 2"/>
    <w:basedOn w:val="Normal"/>
    <w:next w:val="Normal"/>
    <w:autoRedefine/>
    <w:rsid w:val="00EB62FF"/>
    <w:pPr>
      <w:tabs>
        <w:tab w:val="left" w:pos="960"/>
        <w:tab w:val="right" w:leader="dot" w:pos="9360"/>
      </w:tabs>
      <w:spacing w:before="60" w:after="60"/>
      <w:ind w:left="288"/>
    </w:pPr>
    <w:rPr>
      <w:rFonts w:ascii="Calibri" w:hAnsi="Calibri"/>
      <w:sz w:val="20"/>
    </w:rPr>
  </w:style>
  <w:style w:type="character" w:styleId="Hyperlink">
    <w:name w:val="Hyperlink"/>
    <w:basedOn w:val="DefaultParagraphFont"/>
    <w:rsid w:val="00EB62FF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EB62FF"/>
    <w:pPr>
      <w:spacing w:before="60" w:after="60"/>
      <w:ind w:left="432"/>
    </w:pPr>
    <w:rPr>
      <w:rFonts w:ascii="Calibri" w:hAnsi="Calibri"/>
      <w:sz w:val="20"/>
    </w:rPr>
  </w:style>
  <w:style w:type="paragraph" w:styleId="BodyText">
    <w:name w:val="Body Text"/>
    <w:basedOn w:val="Normal"/>
    <w:rsid w:val="00EB62FF"/>
    <w:pPr>
      <w:spacing w:after="120"/>
    </w:pPr>
  </w:style>
  <w:style w:type="paragraph" w:customStyle="1" w:styleId="ORISTitle1">
    <w:name w:val="ORIS Title 1"/>
    <w:basedOn w:val="Title"/>
    <w:next w:val="ORISTitle2"/>
    <w:link w:val="ORISTitle1Char"/>
    <w:qFormat/>
    <w:rsid w:val="00EB62FF"/>
    <w:pPr>
      <w:pBdr>
        <w:bottom w:val="single" w:sz="8" w:space="4" w:color="4F81BD"/>
      </w:pBdr>
      <w:spacing w:before="2040" w:after="0"/>
      <w:contextualSpacing/>
      <w:jc w:val="left"/>
      <w:outlineLvl w:val="9"/>
    </w:pPr>
    <w:rPr>
      <w:rFonts w:ascii="Cambria" w:eastAsia="Calibri" w:hAnsi="Cambria" w:cs="Times New Roman"/>
      <w:b w:val="0"/>
      <w:bCs w:val="0"/>
      <w:color w:val="17365D"/>
      <w:spacing w:val="5"/>
      <w:sz w:val="48"/>
      <w:szCs w:val="52"/>
    </w:rPr>
  </w:style>
  <w:style w:type="paragraph" w:customStyle="1" w:styleId="ORISTitle2">
    <w:name w:val="ORIS Title 2"/>
    <w:basedOn w:val="ORISTitle1"/>
    <w:link w:val="ORISTitle2Char"/>
    <w:qFormat/>
    <w:rsid w:val="00EB62FF"/>
    <w:pPr>
      <w:spacing w:before="0"/>
    </w:pPr>
    <w:rPr>
      <w:sz w:val="32"/>
      <w:szCs w:val="32"/>
    </w:rPr>
  </w:style>
  <w:style w:type="paragraph" w:customStyle="1" w:styleId="ORISSubtitle">
    <w:name w:val="ORIS Subtitle"/>
    <w:basedOn w:val="Normal"/>
    <w:link w:val="ORISSubtitleChar"/>
    <w:qFormat/>
    <w:rsid w:val="00EB62FF"/>
    <w:rPr>
      <w:rFonts w:ascii="Cambria" w:hAnsi="Cambria"/>
      <w:sz w:val="28"/>
      <w:szCs w:val="28"/>
    </w:rPr>
  </w:style>
  <w:style w:type="character" w:customStyle="1" w:styleId="ORISTitle1Char">
    <w:name w:val="ORIS Title 1 Char"/>
    <w:basedOn w:val="DefaultParagraphFont"/>
    <w:link w:val="ORISTitle1"/>
    <w:rsid w:val="00EB62FF"/>
    <w:rPr>
      <w:rFonts w:ascii="Cambria" w:eastAsia="Calibri" w:hAnsi="Cambria"/>
      <w:color w:val="17365D"/>
      <w:spacing w:val="5"/>
      <w:kern w:val="28"/>
      <w:sz w:val="48"/>
      <w:szCs w:val="52"/>
      <w:lang w:val="en-US" w:eastAsia="en-US" w:bidi="ar-SA"/>
    </w:rPr>
  </w:style>
  <w:style w:type="character" w:customStyle="1" w:styleId="ORISTitle2Char">
    <w:name w:val="ORIS Title 2 Char"/>
    <w:basedOn w:val="ORISTitle1Char"/>
    <w:link w:val="ORISTitle2"/>
    <w:rsid w:val="00EB62FF"/>
    <w:rPr>
      <w:rFonts w:ascii="Cambria" w:eastAsia="Calibri" w:hAnsi="Cambria"/>
      <w:color w:val="17365D"/>
      <w:spacing w:val="5"/>
      <w:kern w:val="28"/>
      <w:sz w:val="32"/>
      <w:szCs w:val="32"/>
      <w:lang w:val="en-US" w:eastAsia="en-US" w:bidi="ar-SA"/>
    </w:rPr>
  </w:style>
  <w:style w:type="paragraph" w:customStyle="1" w:styleId="ORISHeading1">
    <w:name w:val="ORIS Heading 1"/>
    <w:basedOn w:val="Normal"/>
    <w:next w:val="ORISBodyText"/>
    <w:link w:val="ORISHeading1Char"/>
    <w:qFormat/>
    <w:rsid w:val="00EB62FF"/>
    <w:pPr>
      <w:keepNext/>
      <w:keepLines/>
      <w:pageBreakBefore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ORISSubtitleChar">
    <w:name w:val="ORIS Subtitle Char"/>
    <w:basedOn w:val="DefaultParagraphFont"/>
    <w:link w:val="ORISSubtitle"/>
    <w:rsid w:val="00EB62FF"/>
    <w:rPr>
      <w:rFonts w:ascii="Cambria" w:hAnsi="Cambria"/>
      <w:sz w:val="28"/>
      <w:szCs w:val="28"/>
      <w:lang w:val="en-US" w:eastAsia="en-US" w:bidi="ar-SA"/>
    </w:rPr>
  </w:style>
  <w:style w:type="paragraph" w:customStyle="1" w:styleId="ORISBodyText">
    <w:name w:val="ORIS Body Text"/>
    <w:basedOn w:val="Normal"/>
    <w:link w:val="ORISBodyTextChar"/>
    <w:qFormat/>
    <w:rsid w:val="00EB62FF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ORISHeading1Char">
    <w:name w:val="ORIS Heading 1 Char"/>
    <w:basedOn w:val="DefaultParagraphFont"/>
    <w:link w:val="ORISHeading1"/>
    <w:rsid w:val="00EB62FF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ORISHeading2">
    <w:name w:val="ORIS Heading 2"/>
    <w:basedOn w:val="Heading2"/>
    <w:next w:val="ORISBodyText"/>
    <w:link w:val="ORISHeading2Char"/>
    <w:qFormat/>
    <w:rsid w:val="00EB62FF"/>
    <w:pPr>
      <w:tabs>
        <w:tab w:val="clear" w:pos="576"/>
      </w:tabs>
      <w:spacing w:after="120" w:line="240" w:lineRule="auto"/>
    </w:pPr>
  </w:style>
  <w:style w:type="character" w:customStyle="1" w:styleId="ORISBodyTextChar">
    <w:name w:val="ORIS Body Text Char"/>
    <w:basedOn w:val="DefaultParagraphFont"/>
    <w:link w:val="ORISBodyText"/>
    <w:rsid w:val="00EB62FF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RISTableHeader">
    <w:name w:val="ORIS Table Header"/>
    <w:basedOn w:val="ORISBodyText"/>
    <w:rsid w:val="00EB62FF"/>
    <w:pPr>
      <w:spacing w:before="60" w:after="60"/>
      <w:jc w:val="center"/>
    </w:pPr>
    <w:rPr>
      <w:b/>
      <w:color w:val="FFFFFF"/>
      <w:sz w:val="20"/>
      <w:szCs w:val="20"/>
    </w:rPr>
  </w:style>
  <w:style w:type="character" w:customStyle="1" w:styleId="ORISHeading2Char">
    <w:name w:val="ORIS Heading 2 Char"/>
    <w:basedOn w:val="DefaultParagraphFont"/>
    <w:link w:val="ORISHeading2"/>
    <w:rsid w:val="00EB62FF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ORISTableText">
    <w:name w:val="ORIS Table Text"/>
    <w:basedOn w:val="ORISBodyText"/>
    <w:rsid w:val="00EB62FF"/>
    <w:pPr>
      <w:spacing w:after="0"/>
    </w:pPr>
    <w:rPr>
      <w:sz w:val="20"/>
      <w:szCs w:val="20"/>
    </w:rPr>
  </w:style>
  <w:style w:type="paragraph" w:customStyle="1" w:styleId="ORISSectionHeading1">
    <w:name w:val="ORIS Section Heading 1"/>
    <w:basedOn w:val="Heading1"/>
    <w:next w:val="ORISBodyText"/>
    <w:link w:val="ORISSectionHeading1Char"/>
    <w:qFormat/>
    <w:rsid w:val="00EB62FF"/>
    <w:pPr>
      <w:pageBreakBefore/>
      <w:spacing w:line="240" w:lineRule="auto"/>
    </w:pPr>
  </w:style>
  <w:style w:type="paragraph" w:customStyle="1" w:styleId="ORISSectionHeading2">
    <w:name w:val="ORIS Section Heading 2"/>
    <w:basedOn w:val="Heading2"/>
    <w:next w:val="ORISBodyText"/>
    <w:link w:val="ORISSectionHeading2Char"/>
    <w:qFormat/>
    <w:rsid w:val="00EB62FF"/>
    <w:pPr>
      <w:numPr>
        <w:ilvl w:val="1"/>
      </w:numPr>
      <w:tabs>
        <w:tab w:val="num" w:pos="576"/>
      </w:tabs>
      <w:ind w:left="576" w:hanging="576"/>
    </w:pPr>
  </w:style>
  <w:style w:type="character" w:customStyle="1" w:styleId="ORISSectionHeading1Char">
    <w:name w:val="ORIS Section Heading 1 Char"/>
    <w:basedOn w:val="DefaultParagraphFont"/>
    <w:link w:val="ORISSectionHeading1"/>
    <w:rsid w:val="00EB62FF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ORISSectionHeading3">
    <w:name w:val="ORIS Section Heading 3"/>
    <w:basedOn w:val="Heading3"/>
    <w:next w:val="ORISBodyText"/>
    <w:link w:val="ORISSectionHeading3Char"/>
    <w:qFormat/>
    <w:rsid w:val="00EB62FF"/>
    <w:pPr>
      <w:keepNext/>
      <w:numPr>
        <w:ilvl w:val="2"/>
      </w:numPr>
      <w:tabs>
        <w:tab w:val="num" w:pos="720"/>
      </w:tabs>
      <w:spacing w:before="240" w:beforeAutospacing="0" w:after="60" w:afterAutospacing="0"/>
      <w:ind w:left="720" w:hanging="720"/>
    </w:pPr>
    <w:rPr>
      <w:rFonts w:ascii="Arial" w:hAnsi="Arial" w:cs="Arial"/>
      <w:sz w:val="22"/>
      <w:szCs w:val="26"/>
    </w:rPr>
  </w:style>
  <w:style w:type="character" w:customStyle="1" w:styleId="ORISSectionHeading2Char">
    <w:name w:val="ORIS Section Heading 2 Char"/>
    <w:basedOn w:val="DefaultParagraphFont"/>
    <w:link w:val="ORISSectionHeading2"/>
    <w:rsid w:val="00EB62FF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character" w:customStyle="1" w:styleId="ORISSectionHeading3Char">
    <w:name w:val="ORIS Section Heading 3 Char"/>
    <w:basedOn w:val="DefaultParagraphFont"/>
    <w:link w:val="ORISSectionHeading3"/>
    <w:rsid w:val="00EB62FF"/>
    <w:rPr>
      <w:rFonts w:ascii="Arial" w:hAnsi="Arial" w:cs="Arial"/>
      <w:b/>
      <w:bCs/>
      <w:sz w:val="22"/>
      <w:szCs w:val="26"/>
      <w:lang w:val="en-US" w:eastAsia="en-US" w:bidi="ar-SA"/>
    </w:rPr>
  </w:style>
  <w:style w:type="paragraph" w:styleId="Title">
    <w:name w:val="Title"/>
    <w:basedOn w:val="Normal"/>
    <w:qFormat/>
    <w:rsid w:val="00EB62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semiHidden/>
    <w:rsid w:val="00DC31EA"/>
    <w:rPr>
      <w:sz w:val="16"/>
      <w:szCs w:val="16"/>
    </w:rPr>
  </w:style>
  <w:style w:type="paragraph" w:styleId="CommentText">
    <w:name w:val="annotation text"/>
    <w:basedOn w:val="Normal"/>
    <w:semiHidden/>
    <w:rsid w:val="00DC31EA"/>
    <w:rPr>
      <w:rFonts w:ascii="Calibri" w:hAnsi="Calibri" w:cs="Times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31E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1D3"/>
    <w:rPr>
      <w:b/>
      <w:bCs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55054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7B6B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27B6B"/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6EF6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footer" Target="footer5.xml"/><Relationship Id="rId21" Type="http://schemas.openxmlformats.org/officeDocument/2006/relationships/chart" Target="charts/chart10.xml"/><Relationship Id="rId34" Type="http://schemas.openxmlformats.org/officeDocument/2006/relationships/chart" Target="charts/chart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chart" Target="charts/chart2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chart" Target="charts/chart25.xml"/><Relationship Id="rId10" Type="http://schemas.openxmlformats.org/officeDocument/2006/relationships/footer" Target="footer2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4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5%20FY21Q3\iSTAR%20Metrics%20All%20Charts%20FY21Q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5%20FY21Q3\iSTAR%20Metrics%20All%20Charts%20FY21Q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efice\Desktop\iSTAR%20Metrics%20All%20Charts%20FY21Q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efice\Desktop\iSTAR%20Metrics%20All%20Charts%20FY21Q3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efice\Desktop\iSTAR%20Metrics%20All%20Charts%20FY21Q3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efice\Desktop\iSTAR%20Metrics%20All%20Charts%20FY21Q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efice\Desktop\iSTAR%20Metrics%20All%20Charts%20FY21Q3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efice\Desktop\iSTAR%20Metrics%20All%20Charts%20FY21Q3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5%20FY21Q3\iSTAR%20Metrics%20All%20Charts%20FY21Q3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5%20FY21Q3\iSTAR%20Metrics%20All%20Charts%20FY21Q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ILE.oris.washington.edu\shared-or\Administrative%20Coordinator\iSTAR%20Metrics\Metrics%202021%2005%20FY21Q3\iSTAR%20Metrics%20All%20Charts%20FY21Q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ILE.oris.washington.edu\shared-or\Administrative%20Coordinator\iSTAR%20Metrics\Metrics%202021%2005%20FY21Q3\iSTAR%20Metrics%20All%20Charts%20FY21Q3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ILE.oris.washington.edu\shared-or\Administrative%20Coordinator\iSTAR%20Metrics\Metrics%202021%2005%20FY21Q3\iSTAR%20Metrics%20All%20Charts%20FY21Q3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.oris.washington.edu\shared-or\Administrative%20Coordinator\iSTAR%20Metrics\Metrics%202021%2002%20FY21Q2\iSTAR%20Metrics%20All%20Charts%20FY21Q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.oris.washington.edu\shared-or\Administrative%20Coordinator\iSTAR%20Metrics\Metrics%202021%2005%20FY21Q3\iSTAR%20Metrics%20All%20Charts%20FY21Q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0" i="0" baseline="0">
                <a:effectLst/>
                <a:latin typeface="+mn-lt"/>
              </a:rPr>
              <a:t>FINANCIAL CONFLICTS OF INTEREST</a:t>
            </a:r>
          </a:p>
          <a:p>
            <a:pPr>
              <a:defRPr/>
            </a:pPr>
            <a:r>
              <a:rPr lang="en-US" sz="1000" b="0" i="0" baseline="0">
                <a:effectLst/>
                <a:latin typeface="+mn-lt"/>
              </a:rPr>
              <a:t>Total Disclosures and Those Requiring Administrative Action</a:t>
            </a:r>
            <a:endParaRPr lang="en-US" sz="1000" b="0">
              <a:effectLst/>
              <a:latin typeface="+mn-lt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FIs!$A$8</c:f>
              <c:strCache>
                <c:ptCount val="1"/>
                <c:pt idx="0">
                  <c:v>Disclosures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(FIs!$D$41:$M$41,FIs!$B$46:$D$46)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(FIs!$D$42:$M$42,FIs!$B$47:$D$47)</c:f>
              <c:numCache>
                <c:formatCode>General</c:formatCode>
                <c:ptCount val="13"/>
                <c:pt idx="0">
                  <c:v>1468</c:v>
                </c:pt>
                <c:pt idx="1">
                  <c:v>1654</c:v>
                </c:pt>
                <c:pt idx="2">
                  <c:v>1822</c:v>
                </c:pt>
                <c:pt idx="3">
                  <c:v>1895</c:v>
                </c:pt>
                <c:pt idx="4">
                  <c:v>1544</c:v>
                </c:pt>
                <c:pt idx="5">
                  <c:v>1502</c:v>
                </c:pt>
                <c:pt idx="6">
                  <c:v>1901</c:v>
                </c:pt>
                <c:pt idx="7">
                  <c:v>1521</c:v>
                </c:pt>
                <c:pt idx="8">
                  <c:v>1353</c:v>
                </c:pt>
                <c:pt idx="9">
                  <c:v>1297</c:v>
                </c:pt>
                <c:pt idx="10">
                  <c:v>1628</c:v>
                </c:pt>
                <c:pt idx="11">
                  <c:v>1852</c:v>
                </c:pt>
                <c:pt idx="12">
                  <c:v>1956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D5-484F-8544-A4531167053B}"/>
            </c:ext>
          </c:extLst>
        </c:ser>
        <c:ser>
          <c:idx val="1"/>
          <c:order val="1"/>
          <c:tx>
            <c:strRef>
              <c:f>FIs!$A$9</c:f>
              <c:strCache>
                <c:ptCount val="1"/>
                <c:pt idx="0">
                  <c:v>Administrative Action Required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(FIs!$D$41:$M$41,FIs!$B$46:$D$46)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(FIs!$D$43:$M$43,FIs!$B$48:$D$48)</c:f>
              <c:numCache>
                <c:formatCode>General</c:formatCode>
                <c:ptCount val="13"/>
                <c:pt idx="0">
                  <c:v>412</c:v>
                </c:pt>
                <c:pt idx="1">
                  <c:v>422</c:v>
                </c:pt>
                <c:pt idx="2">
                  <c:v>304</c:v>
                </c:pt>
                <c:pt idx="3">
                  <c:v>706</c:v>
                </c:pt>
                <c:pt idx="4">
                  <c:v>384</c:v>
                </c:pt>
                <c:pt idx="5">
                  <c:v>480</c:v>
                </c:pt>
                <c:pt idx="6">
                  <c:v>512</c:v>
                </c:pt>
                <c:pt idx="7">
                  <c:v>385</c:v>
                </c:pt>
                <c:pt idx="8">
                  <c:v>283</c:v>
                </c:pt>
                <c:pt idx="9">
                  <c:v>293</c:v>
                </c:pt>
                <c:pt idx="10">
                  <c:v>301</c:v>
                </c:pt>
                <c:pt idx="11">
                  <c:v>318</c:v>
                </c:pt>
                <c:pt idx="12">
                  <c:v>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D5-484F-8544-A45311670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026560"/>
        <c:axId val="105264256"/>
      </c:barChart>
      <c:catAx>
        <c:axId val="95026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5264256"/>
        <c:crosses val="autoZero"/>
        <c:auto val="1"/>
        <c:lblAlgn val="ctr"/>
        <c:lblOffset val="100"/>
        <c:noMultiLvlLbl val="0"/>
      </c:catAx>
      <c:valAx>
        <c:axId val="105264256"/>
        <c:scaling>
          <c:orientation val="minMax"/>
          <c:max val="2500"/>
        </c:scaling>
        <c:delete val="0"/>
        <c:axPos val="l"/>
        <c:numFmt formatCode="General" sourceLinked="1"/>
        <c:majorTickMark val="none"/>
        <c:minorTickMark val="none"/>
        <c:tickLblPos val="nextTo"/>
        <c:crossAx val="95026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en-US" sz="1000" b="0" baseline="0"/>
              <a:t>PAST 5 CALENDAR YEARS</a:t>
            </a:r>
            <a:endParaRPr lang="en-US" sz="1000" b="0"/>
          </a:p>
        </c:rich>
      </c:tx>
      <c:layout>
        <c:manualLayout>
          <c:xMode val="edge"/>
          <c:yMode val="edge"/>
          <c:x val="0.43815076718640544"/>
          <c:y val="2.042867403722872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LS!$A$81</c:f>
              <c:strCache>
                <c:ptCount val="1"/>
                <c:pt idx="0">
                  <c:v>Opportunities</c:v>
                </c:pt>
              </c:strCache>
            </c:strRef>
          </c:tx>
          <c:spPr>
            <a:solidFill>
              <a:schemeClr val="accent2"/>
            </a:solidFill>
            <a:ln w="1270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(LS!$N$89,LS!$N$94,LS!$N$99,LS!$N$104,LS!$N$109)</c:f>
              <c:numCache>
                <c:formatCode>0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General">
                  <c:v>2020</c:v>
                </c:pt>
              </c:numCache>
            </c:numRef>
          </c:cat>
          <c:val>
            <c:numRef>
              <c:f>LS!$AE$1:$AI$1</c:f>
              <c:numCache>
                <c:formatCode>0</c:formatCode>
                <c:ptCount val="5"/>
                <c:pt idx="0">
                  <c:v>187</c:v>
                </c:pt>
                <c:pt idx="1">
                  <c:v>152</c:v>
                </c:pt>
                <c:pt idx="2">
                  <c:v>170</c:v>
                </c:pt>
                <c:pt idx="3">
                  <c:v>164</c:v>
                </c:pt>
                <c:pt idx="4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C3-4AC8-B99E-C715357523CF}"/>
            </c:ext>
          </c:extLst>
        </c:ser>
        <c:ser>
          <c:idx val="1"/>
          <c:order val="1"/>
          <c:tx>
            <c:v>Pre-proposals Submitted</c:v>
          </c:tx>
          <c:spPr>
            <a:solidFill>
              <a:schemeClr val="accent5">
                <a:lumMod val="75000"/>
              </a:schemeClr>
            </a:solidFill>
            <a:ln w="1270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(LS!$N$89,LS!$N$94,LS!$N$99,LS!$N$104,LS!$N$109)</c:f>
              <c:numCache>
                <c:formatCode>0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General">
                  <c:v>2020</c:v>
                </c:pt>
              </c:numCache>
            </c:numRef>
          </c:cat>
          <c:val>
            <c:numRef>
              <c:f>LS!$AE$2:$AI$2</c:f>
              <c:numCache>
                <c:formatCode>0</c:formatCode>
                <c:ptCount val="5"/>
                <c:pt idx="0">
                  <c:v>250</c:v>
                </c:pt>
                <c:pt idx="1">
                  <c:v>230</c:v>
                </c:pt>
                <c:pt idx="2">
                  <c:v>231</c:v>
                </c:pt>
                <c:pt idx="3">
                  <c:v>202</c:v>
                </c:pt>
                <c:pt idx="4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C3-4AC8-B99E-C715357523CF}"/>
            </c:ext>
          </c:extLst>
        </c:ser>
        <c:ser>
          <c:idx val="2"/>
          <c:order val="2"/>
          <c:tx>
            <c:v>Pre-proposals Selected</c:v>
          </c:tx>
          <c:spPr>
            <a:solidFill>
              <a:schemeClr val="accent4"/>
            </a:solidFill>
            <a:ln w="1270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(LS!$N$89,LS!$N$94,LS!$N$99,LS!$N$104,LS!$N$109)</c:f>
              <c:numCache>
                <c:formatCode>0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General">
                  <c:v>2020</c:v>
                </c:pt>
              </c:numCache>
            </c:numRef>
          </c:cat>
          <c:val>
            <c:numRef>
              <c:f>LS!$AE$3:$AI$3</c:f>
              <c:numCache>
                <c:formatCode>0</c:formatCode>
                <c:ptCount val="5"/>
                <c:pt idx="0">
                  <c:v>115</c:v>
                </c:pt>
                <c:pt idx="1">
                  <c:v>108</c:v>
                </c:pt>
                <c:pt idx="2">
                  <c:v>147</c:v>
                </c:pt>
                <c:pt idx="3">
                  <c:v>132</c:v>
                </c:pt>
                <c:pt idx="4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C3-4AC8-B99E-C715357523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0"/>
        <c:axId val="103966976"/>
        <c:axId val="103968768"/>
      </c:barChart>
      <c:catAx>
        <c:axId val="10396697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crossAx val="103968768"/>
        <c:crosses val="autoZero"/>
        <c:auto val="0"/>
        <c:lblAlgn val="ctr"/>
        <c:lblOffset val="100"/>
        <c:noMultiLvlLbl val="0"/>
      </c:catAx>
      <c:valAx>
        <c:axId val="103968768"/>
        <c:scaling>
          <c:orientation val="minMax"/>
          <c:max val="250"/>
        </c:scaling>
        <c:delete val="0"/>
        <c:axPos val="l"/>
        <c:numFmt formatCode="0" sourceLinked="0"/>
        <c:majorTickMark val="none"/>
        <c:minorTickMark val="none"/>
        <c:tickLblPos val="nextTo"/>
        <c:spPr>
          <a:ln w="9525">
            <a:solidFill>
              <a:schemeClr val="tx1"/>
            </a:solidFill>
          </a:ln>
        </c:spPr>
        <c:crossAx val="103966976"/>
        <c:crosses val="autoZero"/>
        <c:crossBetween val="between"/>
        <c:majorUnit val="50"/>
      </c:valAx>
      <c:dTable>
        <c:showHorzBorder val="1"/>
        <c:showVertBorder val="1"/>
        <c:showOutline val="1"/>
        <c:showKeys val="1"/>
      </c:dTable>
      <c:spPr>
        <a:solidFill>
          <a:srgbClr val="FFFFFF"/>
        </a:solidFill>
        <a:ln w="25400">
          <a:noFill/>
        </a:ln>
      </c:spPr>
    </c:plotArea>
    <c:legend>
      <c:legendPos val="b"/>
      <c:overlay val="0"/>
      <c:spPr>
        <a:solidFill>
          <a:srgbClr val="FFFFFF"/>
        </a:solidFill>
      </c:spPr>
    </c:legend>
    <c:plotVisOnly val="1"/>
    <c:dispBlanksAs val="gap"/>
    <c:showDLblsOverMax val="0"/>
  </c:chart>
  <c:spPr>
    <a:solidFill>
      <a:srgbClr val="FFFFFF"/>
    </a:solidFill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 b="0"/>
              <a:t>IRB</a:t>
            </a:r>
            <a:r>
              <a:rPr lang="en-US" sz="1100" b="0" baseline="0"/>
              <a:t> </a:t>
            </a:r>
            <a:r>
              <a:rPr lang="en-US" sz="1100" b="0"/>
              <a:t>SUBMISSIONS INCOMING VOLUME BY TYPE AND MONTH</a:t>
            </a:r>
          </a:p>
          <a:p>
            <a:pPr>
              <a:defRPr sz="1100"/>
            </a:pPr>
            <a:r>
              <a:rPr lang="en-US" sz="1100" b="0"/>
              <a:t>Last 13 Months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HSD!$A$13</c:f>
              <c:strCache>
                <c:ptCount val="1"/>
                <c:pt idx="0">
                  <c:v>Closure Requests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cat>
            <c:strRef>
              <c:f>(HSD!$D$35:$M$35,HSD!$B$43:$D$43)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(HSD!$D$36:$M$36,HSD!$B$44:$D$44)</c:f>
              <c:numCache>
                <c:formatCode>General</c:formatCode>
                <c:ptCount val="13"/>
                <c:pt idx="0">
                  <c:v>40</c:v>
                </c:pt>
                <c:pt idx="1">
                  <c:v>40</c:v>
                </c:pt>
                <c:pt idx="2">
                  <c:v>28</c:v>
                </c:pt>
                <c:pt idx="3">
                  <c:v>39</c:v>
                </c:pt>
                <c:pt idx="4">
                  <c:v>30</c:v>
                </c:pt>
                <c:pt idx="5">
                  <c:v>43</c:v>
                </c:pt>
                <c:pt idx="6">
                  <c:v>43</c:v>
                </c:pt>
                <c:pt idx="7">
                  <c:v>34</c:v>
                </c:pt>
                <c:pt idx="8">
                  <c:v>32</c:v>
                </c:pt>
                <c:pt idx="9">
                  <c:v>22</c:v>
                </c:pt>
                <c:pt idx="10">
                  <c:v>21</c:v>
                </c:pt>
                <c:pt idx="11">
                  <c:v>17</c:v>
                </c:pt>
                <c:pt idx="1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E3-47B2-99F2-A64B5156438D}"/>
            </c:ext>
          </c:extLst>
        </c:ser>
        <c:ser>
          <c:idx val="1"/>
          <c:order val="1"/>
          <c:tx>
            <c:strRef>
              <c:f>HSD!$A$14</c:f>
              <c:strCache>
                <c:ptCount val="1"/>
                <c:pt idx="0">
                  <c:v>Status Reports (CRRs) 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cat>
            <c:strRef>
              <c:f>(HSD!$D$35:$M$35,HSD!$B$43:$D$43)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(HSD!$D$37:$M$37,HSD!$B$45:$D$45)</c:f>
              <c:numCache>
                <c:formatCode>General</c:formatCode>
                <c:ptCount val="13"/>
                <c:pt idx="0">
                  <c:v>141</c:v>
                </c:pt>
                <c:pt idx="1">
                  <c:v>122</c:v>
                </c:pt>
                <c:pt idx="2">
                  <c:v>114</c:v>
                </c:pt>
                <c:pt idx="3">
                  <c:v>222</c:v>
                </c:pt>
                <c:pt idx="4">
                  <c:v>104</c:v>
                </c:pt>
                <c:pt idx="5">
                  <c:v>126</c:v>
                </c:pt>
                <c:pt idx="6">
                  <c:v>125</c:v>
                </c:pt>
                <c:pt idx="7">
                  <c:v>129</c:v>
                </c:pt>
                <c:pt idx="8">
                  <c:v>122</c:v>
                </c:pt>
                <c:pt idx="9">
                  <c:v>118</c:v>
                </c:pt>
                <c:pt idx="10">
                  <c:v>103</c:v>
                </c:pt>
                <c:pt idx="11">
                  <c:v>95</c:v>
                </c:pt>
                <c:pt idx="12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E3-47B2-99F2-A64B5156438D}"/>
            </c:ext>
          </c:extLst>
        </c:ser>
        <c:ser>
          <c:idx val="2"/>
          <c:order val="2"/>
          <c:tx>
            <c:strRef>
              <c:f>HSD!$A$15</c:f>
              <c:strCache>
                <c:ptCount val="1"/>
                <c:pt idx="0">
                  <c:v>Initial Applications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cat>
            <c:strRef>
              <c:f>(HSD!$D$35:$M$35,HSD!$B$43:$D$43)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(HSD!$D$38:$M$38,HSD!$B$46:$D$46)</c:f>
              <c:numCache>
                <c:formatCode>General</c:formatCode>
                <c:ptCount val="13"/>
                <c:pt idx="0">
                  <c:v>218</c:v>
                </c:pt>
                <c:pt idx="1">
                  <c:v>326</c:v>
                </c:pt>
                <c:pt idx="2">
                  <c:v>236</c:v>
                </c:pt>
                <c:pt idx="3">
                  <c:v>215</c:v>
                </c:pt>
                <c:pt idx="4">
                  <c:v>230</c:v>
                </c:pt>
                <c:pt idx="5">
                  <c:v>195</c:v>
                </c:pt>
                <c:pt idx="6">
                  <c:v>216</c:v>
                </c:pt>
                <c:pt idx="7">
                  <c:v>269</c:v>
                </c:pt>
                <c:pt idx="8">
                  <c:v>206</c:v>
                </c:pt>
                <c:pt idx="9">
                  <c:v>219</c:v>
                </c:pt>
                <c:pt idx="10">
                  <c:v>235</c:v>
                </c:pt>
                <c:pt idx="11">
                  <c:v>237</c:v>
                </c:pt>
                <c:pt idx="12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E3-47B2-99F2-A64B5156438D}"/>
            </c:ext>
          </c:extLst>
        </c:ser>
        <c:ser>
          <c:idx val="4"/>
          <c:order val="3"/>
          <c:tx>
            <c:strRef>
              <c:f>HSD!$A$16</c:f>
              <c:strCache>
                <c:ptCount val="1"/>
                <c:pt idx="0">
                  <c:v>Initial Applications - Conversions</c:v>
                </c:pt>
              </c:strCache>
            </c:strRef>
          </c:tx>
          <c:invertIfNegative val="0"/>
          <c:cat>
            <c:strRef>
              <c:f>(HSD!$D$35:$M$35,HSD!$B$43:$D$43)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(HSD!$D$39:$M$39,HSD!$B$47:$D$47)</c:f>
              <c:numCache>
                <c:formatCode>General</c:formatCode>
                <c:ptCount val="13"/>
                <c:pt idx="0">
                  <c:v>5</c:v>
                </c:pt>
                <c:pt idx="1">
                  <c:v>7</c:v>
                </c:pt>
                <c:pt idx="2">
                  <c:v>9</c:v>
                </c:pt>
                <c:pt idx="3">
                  <c:v>12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28</c:v>
                </c:pt>
                <c:pt idx="8">
                  <c:v>67</c:v>
                </c:pt>
                <c:pt idx="9">
                  <c:v>34</c:v>
                </c:pt>
                <c:pt idx="10">
                  <c:v>28</c:v>
                </c:pt>
                <c:pt idx="11">
                  <c:v>10</c:v>
                </c:pt>
                <c:pt idx="1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E3-47B2-99F2-A64B5156438D}"/>
            </c:ext>
          </c:extLst>
        </c:ser>
        <c:ser>
          <c:idx val="3"/>
          <c:order val="4"/>
          <c:tx>
            <c:strRef>
              <c:f>HSD!$A$17</c:f>
              <c:strCache>
                <c:ptCount val="1"/>
                <c:pt idx="0">
                  <c:v>Modification Requests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cat>
            <c:strRef>
              <c:f>(HSD!$D$35:$M$35,HSD!$B$43:$D$43)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(HSD!$D$40:$M$40,HSD!$B$48:$D$48)</c:f>
              <c:numCache>
                <c:formatCode>General</c:formatCode>
                <c:ptCount val="13"/>
                <c:pt idx="0">
                  <c:v>296</c:v>
                </c:pt>
                <c:pt idx="1">
                  <c:v>282</c:v>
                </c:pt>
                <c:pt idx="2">
                  <c:v>249</c:v>
                </c:pt>
                <c:pt idx="3">
                  <c:v>281</c:v>
                </c:pt>
                <c:pt idx="4">
                  <c:v>260</c:v>
                </c:pt>
                <c:pt idx="5">
                  <c:v>213</c:v>
                </c:pt>
                <c:pt idx="6">
                  <c:v>262</c:v>
                </c:pt>
                <c:pt idx="7">
                  <c:v>305</c:v>
                </c:pt>
                <c:pt idx="8">
                  <c:v>214</c:v>
                </c:pt>
                <c:pt idx="9">
                  <c:v>185</c:v>
                </c:pt>
                <c:pt idx="10">
                  <c:v>227</c:v>
                </c:pt>
                <c:pt idx="11">
                  <c:v>235</c:v>
                </c:pt>
                <c:pt idx="12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E3-47B2-99F2-A64B51564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405440"/>
        <c:axId val="105415424"/>
      </c:barChart>
      <c:catAx>
        <c:axId val="105405440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crossAx val="105415424"/>
        <c:crosses val="autoZero"/>
        <c:auto val="1"/>
        <c:lblAlgn val="ctr"/>
        <c:lblOffset val="100"/>
        <c:noMultiLvlLbl val="1"/>
      </c:catAx>
      <c:valAx>
        <c:axId val="105415424"/>
        <c:scaling>
          <c:orientation val="minMax"/>
          <c:max val="35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crossAx val="105405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b"/>
      <c:overlay val="0"/>
      <c:spPr>
        <a:solidFill>
          <a:srgbClr val="FFFFFF"/>
        </a:solidFill>
      </c:spPr>
    </c:legend>
    <c:plotVisOnly val="1"/>
    <c:dispBlanksAs val="gap"/>
    <c:showDLblsOverMax val="0"/>
  </c:chart>
  <c:spPr>
    <a:solidFill>
      <a:srgbClr val="FFFFFF"/>
    </a:solidFill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/>
            </a:pPr>
            <a:r>
              <a:rPr lang="en-US" sz="1100" b="0" i="0" baseline="0">
                <a:effectLst/>
                <a:latin typeface="+mn-lt"/>
              </a:rPr>
              <a:t>IRB SUBMISSIONS INCOMING VOLUME BY TYPE AND YEAR</a:t>
            </a:r>
          </a:p>
          <a:p>
            <a:pPr>
              <a:defRPr sz="1100" b="0"/>
            </a:pPr>
            <a:r>
              <a:rPr lang="en-US" sz="1100" b="0" i="0" baseline="0">
                <a:effectLst/>
                <a:latin typeface="+mn-lt"/>
              </a:rPr>
              <a:t>Last 5 Calendar Years (in Progress) </a:t>
            </a:r>
            <a:endParaRPr lang="en-US" sz="1100" b="0">
              <a:effectLst/>
              <a:latin typeface="+mn-lt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HSD!$A$13</c:f>
              <c:strCache>
                <c:ptCount val="1"/>
                <c:pt idx="0">
                  <c:v>Closure Requests</c:v>
                </c:pt>
              </c:strCache>
            </c:strRef>
          </c:tx>
          <c:invertIfNegative val="0"/>
          <c:cat>
            <c:numRef>
              <c:f>(HSD!$N$12,HSD!$N$19,HSD!$N$27,HSD!$N$35)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(HSD!$N$13,HSD!$N$20,HSD!$N$28,HSD!$N$36)</c:f>
              <c:numCache>
                <c:formatCode>General</c:formatCode>
                <c:ptCount val="4"/>
                <c:pt idx="0">
                  <c:v>556</c:v>
                </c:pt>
                <c:pt idx="1">
                  <c:v>792</c:v>
                </c:pt>
                <c:pt idx="2">
                  <c:v>448</c:v>
                </c:pt>
                <c:pt idx="3">
                  <c:v>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E5-44C1-8859-402E46CCBD6A}"/>
            </c:ext>
          </c:extLst>
        </c:ser>
        <c:ser>
          <c:idx val="1"/>
          <c:order val="1"/>
          <c:tx>
            <c:strRef>
              <c:f>HSD!$A$4</c:f>
              <c:strCache>
                <c:ptCount val="1"/>
                <c:pt idx="0">
                  <c:v>Status Reports (CRRs) </c:v>
                </c:pt>
              </c:strCache>
            </c:strRef>
          </c:tx>
          <c:invertIfNegative val="0"/>
          <c:cat>
            <c:numRef>
              <c:f>(HSD!$N$12,HSD!$N$19,HSD!$N$27,HSD!$N$35)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(HSD!$N$14,HSD!$N$21,HSD!$N$29,HSD!$N$37)</c:f>
              <c:numCache>
                <c:formatCode>General</c:formatCode>
                <c:ptCount val="4"/>
                <c:pt idx="0">
                  <c:v>958</c:v>
                </c:pt>
                <c:pt idx="1">
                  <c:v>1662</c:v>
                </c:pt>
                <c:pt idx="2">
                  <c:v>1536</c:v>
                </c:pt>
                <c:pt idx="3">
                  <c:v>1559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E5-44C1-8859-402E46CCBD6A}"/>
            </c:ext>
          </c:extLst>
        </c:ser>
        <c:ser>
          <c:idx val="2"/>
          <c:order val="2"/>
          <c:tx>
            <c:strRef>
              <c:f>HSD!$A$15</c:f>
              <c:strCache>
                <c:ptCount val="1"/>
                <c:pt idx="0">
                  <c:v>Initial Applications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cat>
            <c:numRef>
              <c:f>(HSD!$N$12,HSD!$N$19,HSD!$N$27,HSD!$N$35)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(HSD!$N$15,HSD!$N$22,HSD!$N$30,HSD!$N$38)</c:f>
              <c:numCache>
                <c:formatCode>General</c:formatCode>
                <c:ptCount val="4"/>
                <c:pt idx="0">
                  <c:v>2182</c:v>
                </c:pt>
                <c:pt idx="1">
                  <c:v>2295</c:v>
                </c:pt>
                <c:pt idx="2">
                  <c:v>2521</c:v>
                </c:pt>
                <c:pt idx="3">
                  <c:v>2789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E5-44C1-8859-402E46CCBD6A}"/>
            </c:ext>
          </c:extLst>
        </c:ser>
        <c:ser>
          <c:idx val="4"/>
          <c:order val="3"/>
          <c:tx>
            <c:strRef>
              <c:f>HSD!$A$16</c:f>
              <c:strCache>
                <c:ptCount val="1"/>
                <c:pt idx="0">
                  <c:v>Initial Applications - Conversions</c:v>
                </c:pt>
              </c:strCache>
            </c:strRef>
          </c:tx>
          <c:invertIfNegative val="0"/>
          <c:cat>
            <c:numRef>
              <c:f>(HSD!$N$12,HSD!$N$19,HSD!$N$27,HSD!$N$35)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(HSD!$N$16,HSD!$N$23,HSD!$N$31,HSD!$N$39)</c:f>
              <c:numCache>
                <c:formatCode>General</c:formatCode>
                <c:ptCount val="4"/>
                <c:pt idx="0">
                  <c:v>625</c:v>
                </c:pt>
                <c:pt idx="1">
                  <c:v>70</c:v>
                </c:pt>
                <c:pt idx="2">
                  <c:v>83</c:v>
                </c:pt>
                <c:pt idx="3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E5-44C1-8859-402E46CCBD6A}"/>
            </c:ext>
          </c:extLst>
        </c:ser>
        <c:ser>
          <c:idx val="3"/>
          <c:order val="4"/>
          <c:tx>
            <c:strRef>
              <c:f>HSD!$A$17</c:f>
              <c:strCache>
                <c:ptCount val="1"/>
                <c:pt idx="0">
                  <c:v>Modification Requests</c:v>
                </c:pt>
              </c:strCache>
            </c:strRef>
          </c:tx>
          <c:invertIfNegative val="0"/>
          <c:cat>
            <c:numRef>
              <c:f>(HSD!$N$12,HSD!$N$19,HSD!$N$27,HSD!$N$35)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(HSD!$N$17,HSD!$N$25,HSD!$N$33,HSD!$N$40)</c:f>
              <c:numCache>
                <c:formatCode>General</c:formatCode>
                <c:ptCount val="4"/>
                <c:pt idx="0">
                  <c:v>2442</c:v>
                </c:pt>
                <c:pt idx="1">
                  <c:v>7233</c:v>
                </c:pt>
                <c:pt idx="2">
                  <c:v>6803</c:v>
                </c:pt>
                <c:pt idx="3">
                  <c:v>2935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E5-44C1-8859-402E46CCB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915648"/>
        <c:axId val="117917184"/>
      </c:barChart>
      <c:catAx>
        <c:axId val="11791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917184"/>
        <c:crosses val="autoZero"/>
        <c:auto val="1"/>
        <c:lblAlgn val="ctr"/>
        <c:lblOffset val="100"/>
        <c:noMultiLvlLbl val="0"/>
      </c:catAx>
      <c:valAx>
        <c:axId val="117917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7915648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 b="0"/>
              <a:t>QUANTITY OF PROPOSALS SUBMITTED TO OSP BY FUNDING TYPE</a:t>
            </a:r>
          </a:p>
          <a:p>
            <a:pPr>
              <a:defRPr sz="1000"/>
            </a:pPr>
            <a:r>
              <a:rPr lang="en-US" sz="1000" b="0"/>
              <a:t>Last 13 Months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8623317246634492E-2"/>
          <c:y val="0.11883537813587254"/>
          <c:w val="0.89723170234219252"/>
          <c:h val="0.67884465604590127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OSP!$A$4</c:f>
              <c:strCache>
                <c:ptCount val="1"/>
                <c:pt idx="0">
                  <c:v>Grant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(OSP!$D$35:$M$35,OSP!$B$38:$D$38)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(OSP!$D$37:$M$37,OSP!$B$40:$D$40)</c:f>
              <c:numCache>
                <c:formatCode>#,##0</c:formatCode>
                <c:ptCount val="13"/>
                <c:pt idx="0">
                  <c:v>452</c:v>
                </c:pt>
                <c:pt idx="1">
                  <c:v>432</c:v>
                </c:pt>
                <c:pt idx="2">
                  <c:v>551</c:v>
                </c:pt>
                <c:pt idx="3">
                  <c:v>624</c:v>
                </c:pt>
                <c:pt idx="4">
                  <c:v>441</c:v>
                </c:pt>
                <c:pt idx="5">
                  <c:v>441</c:v>
                </c:pt>
                <c:pt idx="6">
                  <c:v>456</c:v>
                </c:pt>
                <c:pt idx="7">
                  <c:v>467</c:v>
                </c:pt>
                <c:pt idx="8">
                  <c:v>409</c:v>
                </c:pt>
                <c:pt idx="9">
                  <c:v>328</c:v>
                </c:pt>
                <c:pt idx="10" formatCode="###,###,###,###">
                  <c:v>412</c:v>
                </c:pt>
                <c:pt idx="11" formatCode="###,###,###,###">
                  <c:v>512</c:v>
                </c:pt>
                <c:pt idx="12" formatCode="###,###,###,###">
                  <c:v>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A4-4E93-AE1C-E7A8072C6580}"/>
            </c:ext>
          </c:extLst>
        </c:ser>
        <c:ser>
          <c:idx val="0"/>
          <c:order val="1"/>
          <c:tx>
            <c:strRef>
              <c:f>OSP!$A$3</c:f>
              <c:strCache>
                <c:ptCount val="1"/>
                <c:pt idx="0">
                  <c:v>Contract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(OSP!$D$35:$M$35,OSP!$B$38:$D$38)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(OSP!$D$36:$M$36,OSP!$B$39:$D$39)</c:f>
              <c:numCache>
                <c:formatCode>#,##0</c:formatCode>
                <c:ptCount val="13"/>
                <c:pt idx="0">
                  <c:v>148</c:v>
                </c:pt>
                <c:pt idx="1">
                  <c:v>128</c:v>
                </c:pt>
                <c:pt idx="2">
                  <c:v>108</c:v>
                </c:pt>
                <c:pt idx="3">
                  <c:v>155</c:v>
                </c:pt>
                <c:pt idx="4">
                  <c:v>163</c:v>
                </c:pt>
                <c:pt idx="5">
                  <c:v>121</c:v>
                </c:pt>
                <c:pt idx="6">
                  <c:v>132</c:v>
                </c:pt>
                <c:pt idx="7">
                  <c:v>152</c:v>
                </c:pt>
                <c:pt idx="8">
                  <c:v>131</c:v>
                </c:pt>
                <c:pt idx="9">
                  <c:v>157</c:v>
                </c:pt>
                <c:pt idx="10" formatCode="###,###,###,###">
                  <c:v>103</c:v>
                </c:pt>
                <c:pt idx="11" formatCode="###,###,###,###">
                  <c:v>141</c:v>
                </c:pt>
                <c:pt idx="12" formatCode="###,###,###,###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A4-4E93-AE1C-E7A8072C65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644288"/>
        <c:axId val="117654272"/>
      </c:barChart>
      <c:catAx>
        <c:axId val="117644288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7654272"/>
        <c:crosses val="autoZero"/>
        <c:auto val="0"/>
        <c:lblAlgn val="ctr"/>
        <c:lblOffset val="100"/>
        <c:noMultiLvlLbl val="0"/>
      </c:catAx>
      <c:valAx>
        <c:axId val="117654272"/>
        <c:scaling>
          <c:orientation val="minMax"/>
          <c:max val="900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crossAx val="117644288"/>
        <c:crosses val="autoZero"/>
        <c:crossBetween val="between"/>
        <c:majorUnit val="2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35642199087530169"/>
          <c:y val="0.87761128487553175"/>
          <c:w val="0.28715578337942654"/>
          <c:h val="0.122388715124468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 b="0"/>
              <a:t>QUANTITY OF PROPOSALS SUBMITTED TO OSP BY FUNDING TYPE</a:t>
            </a:r>
          </a:p>
          <a:p>
            <a:pPr>
              <a:defRPr sz="1000"/>
            </a:pPr>
            <a:r>
              <a:rPr lang="en-US" sz="1000" b="0"/>
              <a:t>Last 5 Calendar</a:t>
            </a:r>
            <a:r>
              <a:rPr lang="en-US" sz="1000" b="0" baseline="0"/>
              <a:t> Years</a:t>
            </a:r>
            <a:endParaRPr lang="en-US" sz="100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4661274375498831E-2"/>
          <c:y val="0.1459764987003743"/>
          <c:w val="0.93437733035048476"/>
          <c:h val="0.647379077615298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OSP!$A$8</c:f>
              <c:strCache>
                <c:ptCount val="1"/>
                <c:pt idx="0">
                  <c:v>Grant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(OSP!$N$23,OSP!$N$26,OSP!$N$29,OSP!$N$32,OSP!$N$35)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(OSP!$N$25,OSP!$N$28,OSP!$N$31,OSP!$N$34,OSP!$N$37)</c:f>
              <c:numCache>
                <c:formatCode>General</c:formatCode>
                <c:ptCount val="5"/>
                <c:pt idx="0">
                  <c:v>6146</c:v>
                </c:pt>
                <c:pt idx="1">
                  <c:v>6178</c:v>
                </c:pt>
                <c:pt idx="2">
                  <c:v>6132</c:v>
                </c:pt>
                <c:pt idx="3">
                  <c:v>5708</c:v>
                </c:pt>
                <c:pt idx="4">
                  <c:v>5642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06-4123-964E-646BC2190429}"/>
            </c:ext>
          </c:extLst>
        </c:ser>
        <c:ser>
          <c:idx val="0"/>
          <c:order val="1"/>
          <c:tx>
            <c:strRef>
              <c:f>OSP!$A$3</c:f>
              <c:strCache>
                <c:ptCount val="1"/>
                <c:pt idx="0">
                  <c:v>Contract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(OSP!$N$23,OSP!$N$26,OSP!$N$29,OSP!$N$32,OSP!$N$35)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(OSP!$N$24,OSP!$N$27,OSP!$N$30,OSP!$N$33,OSP!$N$36)</c:f>
              <c:numCache>
                <c:formatCode>General</c:formatCode>
                <c:ptCount val="5"/>
                <c:pt idx="0">
                  <c:v>1396</c:v>
                </c:pt>
                <c:pt idx="1">
                  <c:v>1317</c:v>
                </c:pt>
                <c:pt idx="2">
                  <c:v>1426</c:v>
                </c:pt>
                <c:pt idx="3">
                  <c:v>1734</c:v>
                </c:pt>
                <c:pt idx="4">
                  <c:v>1685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06-4123-964E-646BC2190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680384"/>
        <c:axId val="117694464"/>
      </c:barChart>
      <c:catAx>
        <c:axId val="117680384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7694464"/>
        <c:crosses val="autoZero"/>
        <c:auto val="0"/>
        <c:lblAlgn val="ctr"/>
        <c:lblOffset val="100"/>
        <c:noMultiLvlLbl val="0"/>
      </c:catAx>
      <c:valAx>
        <c:axId val="117694464"/>
        <c:scaling>
          <c:orientation val="minMax"/>
          <c:max val="8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crossAx val="117680384"/>
        <c:crosses val="autoZero"/>
        <c:crossBetween val="between"/>
        <c:majorUnit val="20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35642199087530169"/>
          <c:y val="0.87761128487553175"/>
          <c:w val="0.28715578337942654"/>
          <c:h val="0.122388715124468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 b="0"/>
              <a:t>QUANTITY OF PROPOSALS SUBMITTED TO OSP BY ORIGINATING SPONSOR</a:t>
            </a:r>
            <a:r>
              <a:rPr lang="en-US" sz="1000" b="0" baseline="0"/>
              <a:t> </a:t>
            </a:r>
            <a:r>
              <a:rPr lang="en-US" sz="1000" b="0"/>
              <a:t>TYPE</a:t>
            </a:r>
          </a:p>
          <a:p>
            <a:pPr>
              <a:defRPr sz="1000"/>
            </a:pPr>
            <a:r>
              <a:rPr lang="en-US" sz="1000" b="0"/>
              <a:t>Last</a:t>
            </a:r>
            <a:r>
              <a:rPr lang="en-US" sz="1000" b="0" baseline="0"/>
              <a:t> 13 Months</a:t>
            </a:r>
            <a:endParaRPr lang="en-US" sz="1000" b="0"/>
          </a:p>
        </c:rich>
      </c:tx>
      <c:layout>
        <c:manualLayout>
          <c:xMode val="edge"/>
          <c:yMode val="edge"/>
          <c:x val="0.14950354609929078"/>
          <c:y val="1.951785729754077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9563509863448455E-2"/>
          <c:y val="9.5071241094863132E-2"/>
          <c:w val="0.92710309541801583"/>
          <c:h val="0.6377048181477315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OSP!$A$46</c:f>
              <c:strCache>
                <c:ptCount val="1"/>
                <c:pt idx="0">
                  <c:v>NonFederal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(OSP!$D$78:$M$78,OSP!$B$81:$D$81)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(OSP!$D$79:$M$79,OSP!$B$82:$D$82)</c:f>
              <c:numCache>
                <c:formatCode>#,##0</c:formatCode>
                <c:ptCount val="13"/>
                <c:pt idx="0">
                  <c:v>244.00000000000003</c:v>
                </c:pt>
                <c:pt idx="1">
                  <c:v>235</c:v>
                </c:pt>
                <c:pt idx="2">
                  <c:v>202</c:v>
                </c:pt>
                <c:pt idx="3">
                  <c:v>300</c:v>
                </c:pt>
                <c:pt idx="4">
                  <c:v>235</c:v>
                </c:pt>
                <c:pt idx="5">
                  <c:v>188</c:v>
                </c:pt>
                <c:pt idx="6">
                  <c:v>205</c:v>
                </c:pt>
                <c:pt idx="7">
                  <c:v>226</c:v>
                </c:pt>
                <c:pt idx="8">
                  <c:v>211</c:v>
                </c:pt>
                <c:pt idx="9">
                  <c:v>206</c:v>
                </c:pt>
                <c:pt idx="10" formatCode="###,###,###,###">
                  <c:v>154</c:v>
                </c:pt>
                <c:pt idx="11" formatCode="###,###,###,###">
                  <c:v>214</c:v>
                </c:pt>
                <c:pt idx="12" formatCode="###,###,###,###">
                  <c:v>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A-473B-B7EA-B523C557DDE0}"/>
            </c:ext>
          </c:extLst>
        </c:ser>
        <c:ser>
          <c:idx val="0"/>
          <c:order val="1"/>
          <c:tx>
            <c:strRef>
              <c:f>OSP!$A$51</c:f>
              <c:strCache>
                <c:ptCount val="1"/>
                <c:pt idx="0">
                  <c:v>Federal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(OSP!$D$78:$M$78,OSP!$B$81:$D$81)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(OSP!$D$80:$M$80,OSP!$B$83:$D$83)</c:f>
              <c:numCache>
                <c:formatCode>#,##0</c:formatCode>
                <c:ptCount val="13"/>
                <c:pt idx="0">
                  <c:v>389</c:v>
                </c:pt>
                <c:pt idx="1">
                  <c:v>350</c:v>
                </c:pt>
                <c:pt idx="2">
                  <c:v>479</c:v>
                </c:pt>
                <c:pt idx="3">
                  <c:v>513</c:v>
                </c:pt>
                <c:pt idx="4">
                  <c:v>385</c:v>
                </c:pt>
                <c:pt idx="5">
                  <c:v>384</c:v>
                </c:pt>
                <c:pt idx="6">
                  <c:v>379</c:v>
                </c:pt>
                <c:pt idx="7">
                  <c:v>409</c:v>
                </c:pt>
                <c:pt idx="8">
                  <c:v>340</c:v>
                </c:pt>
                <c:pt idx="9">
                  <c:v>271</c:v>
                </c:pt>
                <c:pt idx="10" formatCode="###,###,###,###">
                  <c:v>362</c:v>
                </c:pt>
                <c:pt idx="11" formatCode="###,###,###,###">
                  <c:v>445</c:v>
                </c:pt>
                <c:pt idx="12" formatCode="###,###,###,###">
                  <c:v>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EA-473B-B7EA-B523C557D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790208"/>
        <c:axId val="117791744"/>
      </c:barChart>
      <c:catAx>
        <c:axId val="117790208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7791744"/>
        <c:crosses val="autoZero"/>
        <c:auto val="0"/>
        <c:lblAlgn val="ctr"/>
        <c:lblOffset val="100"/>
        <c:noMultiLvlLbl val="0"/>
      </c:catAx>
      <c:valAx>
        <c:axId val="117791744"/>
        <c:scaling>
          <c:orientation val="minMax"/>
          <c:max val="900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crossAx val="117790208"/>
        <c:crosses val="autoZero"/>
        <c:crossBetween val="between"/>
        <c:majorUnit val="2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32037013084820193"/>
          <c:y val="0.89236361079865012"/>
          <c:w val="0.35925973830359609"/>
          <c:h val="0.107636389201349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 b="0"/>
              <a:t>QUANTITY OF PROPOSALS SUBMITTED TO OSP BY  ORIGINATING</a:t>
            </a:r>
            <a:r>
              <a:rPr lang="en-US" sz="1000" b="0" baseline="0"/>
              <a:t> </a:t>
            </a:r>
            <a:r>
              <a:rPr lang="en-US" sz="1000" b="0"/>
              <a:t>SPONSOR TYPE</a:t>
            </a:r>
          </a:p>
          <a:p>
            <a:pPr>
              <a:defRPr sz="1000"/>
            </a:pPr>
            <a:r>
              <a:rPr lang="en-US" sz="1000" b="0"/>
              <a:t>Last 5 Calendar</a:t>
            </a:r>
            <a:r>
              <a:rPr lang="en-US" sz="1000" b="0" baseline="0"/>
              <a:t> Years</a:t>
            </a:r>
            <a:endParaRPr lang="en-US" sz="1000" b="0"/>
          </a:p>
        </c:rich>
      </c:tx>
      <c:layout>
        <c:manualLayout>
          <c:xMode val="edge"/>
          <c:yMode val="edge"/>
          <c:x val="0.21822661393425974"/>
          <c:y val="2.96125387427346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857514965409299E-2"/>
          <c:y val="0.14122986564663914"/>
          <c:w val="0.93437733035048476"/>
          <c:h val="0.65369386966164111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OSP!$A$56</c:f>
              <c:strCache>
                <c:ptCount val="1"/>
                <c:pt idx="0">
                  <c:v>Federal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(OSP!$N$63,OSP!$N$66,OSP!$N$69,OSP!$N$72,OSP!$N$75)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(OSP!$N$65,OSP!$N$68,OSP!$N$71,OSP!$N$74,OSP!$N$77)</c:f>
              <c:numCache>
                <c:formatCode>General</c:formatCode>
                <c:ptCount val="5"/>
                <c:pt idx="0">
                  <c:v>5236</c:v>
                </c:pt>
                <c:pt idx="1">
                  <c:v>5133</c:v>
                </c:pt>
                <c:pt idx="2">
                  <c:v>5038</c:v>
                </c:pt>
                <c:pt idx="3">
                  <c:v>4545</c:v>
                </c:pt>
                <c:pt idx="4">
                  <c:v>4776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0F-4D5D-B9A9-06373D4E993C}"/>
            </c:ext>
          </c:extLst>
        </c:ser>
        <c:ser>
          <c:idx val="0"/>
          <c:order val="1"/>
          <c:tx>
            <c:strRef>
              <c:f>OSP!$A$55</c:f>
              <c:strCache>
                <c:ptCount val="1"/>
                <c:pt idx="0">
                  <c:v>NonFederal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(OSP!$N$63,OSP!$N$66,OSP!$N$69,OSP!$N$72,OSP!$N$75)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(OSP!$N$64,OSP!$N$67,OSP!$N$70,OSP!$N$73,OSP!$N$76)</c:f>
              <c:numCache>
                <c:formatCode>General</c:formatCode>
                <c:ptCount val="5"/>
                <c:pt idx="0">
                  <c:v>2305</c:v>
                </c:pt>
                <c:pt idx="1">
                  <c:v>2361</c:v>
                </c:pt>
                <c:pt idx="2">
                  <c:v>2455</c:v>
                </c:pt>
                <c:pt idx="3">
                  <c:v>2955</c:v>
                </c:pt>
                <c:pt idx="4">
                  <c:v>2751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0F-4D5D-B9A9-06373D4E99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100160"/>
        <c:axId val="119101696"/>
      </c:barChart>
      <c:catAx>
        <c:axId val="119100160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9101696"/>
        <c:crosses val="autoZero"/>
        <c:auto val="0"/>
        <c:lblAlgn val="ctr"/>
        <c:lblOffset val="100"/>
        <c:noMultiLvlLbl val="0"/>
      </c:catAx>
      <c:valAx>
        <c:axId val="119101696"/>
        <c:scaling>
          <c:orientation val="minMax"/>
          <c:max val="8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crossAx val="119100160"/>
        <c:crosses val="autoZero"/>
        <c:crossBetween val="between"/>
        <c:majorUnit val="20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24009089467843364"/>
          <c:y val="0.93123966593165286"/>
          <c:w val="0.40348687957629459"/>
          <c:h val="6.876033406834704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50" b="0"/>
              <a:t>QUANTITY OF PROPOSALS SUBMITTED TO OSP BY PROPOSAL TYPE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00" b="0" i="0" baseline="0">
                <a:effectLst/>
              </a:rPr>
              <a:t>Last 13 Months</a:t>
            </a:r>
            <a:endParaRPr lang="en-US" sz="500">
              <a:effectLst/>
            </a:endParaRPr>
          </a:p>
        </c:rich>
      </c:tx>
      <c:layout>
        <c:manualLayout>
          <c:xMode val="edge"/>
          <c:yMode val="edge"/>
          <c:x val="0.16960239094200816"/>
          <c:y val="6.089238845144356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0243969503812027E-2"/>
          <c:y val="9.5071291764205146E-2"/>
          <c:w val="0.92710309541801583"/>
          <c:h val="0.68934229936586389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OSP!$A$89</c:f>
              <c:strCache>
                <c:ptCount val="1"/>
                <c:pt idx="0">
                  <c:v>Competing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accent6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(OSP!$D$103:$M$103,OSP!$B$106:$D$106)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(OSP!$D$104:$M$104,OSP!$B$107:$D$107)</c:f>
              <c:numCache>
                <c:formatCode>#,##0</c:formatCode>
                <c:ptCount val="13"/>
                <c:pt idx="0">
                  <c:v>441</c:v>
                </c:pt>
                <c:pt idx="1">
                  <c:v>426</c:v>
                </c:pt>
                <c:pt idx="2">
                  <c:v>536</c:v>
                </c:pt>
                <c:pt idx="3">
                  <c:v>620</c:v>
                </c:pt>
                <c:pt idx="4">
                  <c:v>462</c:v>
                </c:pt>
                <c:pt idx="5">
                  <c:v>469</c:v>
                </c:pt>
                <c:pt idx="6">
                  <c:v>534</c:v>
                </c:pt>
                <c:pt idx="7">
                  <c:v>483</c:v>
                </c:pt>
                <c:pt idx="8">
                  <c:v>435</c:v>
                </c:pt>
                <c:pt idx="9">
                  <c:v>354</c:v>
                </c:pt>
                <c:pt idx="10" formatCode="###,###,###,###">
                  <c:v>414</c:v>
                </c:pt>
                <c:pt idx="11" formatCode="###,###,###,###">
                  <c:v>506</c:v>
                </c:pt>
                <c:pt idx="12" formatCode="###,###,###,###">
                  <c:v>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43-4354-8BB4-3D8B17531BCD}"/>
            </c:ext>
          </c:extLst>
        </c:ser>
        <c:ser>
          <c:idx val="0"/>
          <c:order val="1"/>
          <c:tx>
            <c:strRef>
              <c:f>OSP!$A$90</c:f>
              <c:strCache>
                <c:ptCount val="1"/>
                <c:pt idx="0">
                  <c:v>Non-Competing</c:v>
                </c:pt>
              </c:strCache>
            </c:strRef>
          </c:tx>
          <c:spPr>
            <a:noFill/>
            <a:ln>
              <a:solidFill>
                <a:schemeClr val="accent6"/>
              </a:solidFill>
            </a:ln>
          </c:spPr>
          <c:invertIfNegative val="0"/>
          <c:dLbls>
            <c:spPr>
              <a:solidFill>
                <a:schemeClr val="bg1">
                  <a:lumMod val="75000"/>
                </a:schemeClr>
              </a:solidFill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(OSP!$D$103:$M$103,OSP!$B$106:$D$106)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(OSP!$D$105:$M$105,OSP!$B$108:$D$108)</c:f>
              <c:numCache>
                <c:formatCode>#,##0</c:formatCode>
                <c:ptCount val="13"/>
                <c:pt idx="0">
                  <c:v>103</c:v>
                </c:pt>
                <c:pt idx="1">
                  <c:v>99</c:v>
                </c:pt>
                <c:pt idx="2">
                  <c:v>98</c:v>
                </c:pt>
                <c:pt idx="3">
                  <c:v>120</c:v>
                </c:pt>
                <c:pt idx="4">
                  <c:v>98</c:v>
                </c:pt>
                <c:pt idx="5">
                  <c:v>65</c:v>
                </c:pt>
                <c:pt idx="6">
                  <c:v>87</c:v>
                </c:pt>
                <c:pt idx="7">
                  <c:v>88</c:v>
                </c:pt>
                <c:pt idx="8">
                  <c:v>63</c:v>
                </c:pt>
                <c:pt idx="9">
                  <c:v>73</c:v>
                </c:pt>
                <c:pt idx="10" formatCode="###,###,###,###">
                  <c:v>57</c:v>
                </c:pt>
                <c:pt idx="11" formatCode="###,###,###,###">
                  <c:v>76</c:v>
                </c:pt>
                <c:pt idx="12" formatCode="###,###,###,###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43-4354-8BB4-3D8B17531B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148544"/>
        <c:axId val="119150080"/>
      </c:barChart>
      <c:catAx>
        <c:axId val="119148544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9150080"/>
        <c:crosses val="autoZero"/>
        <c:auto val="0"/>
        <c:lblAlgn val="ctr"/>
        <c:lblOffset val="100"/>
        <c:noMultiLvlLbl val="0"/>
      </c:catAx>
      <c:valAx>
        <c:axId val="119150080"/>
        <c:scaling>
          <c:orientation val="minMax"/>
          <c:max val="900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crossAx val="119148544"/>
        <c:crosses val="autoZero"/>
        <c:crossBetween val="between"/>
        <c:majorUnit val="2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32037013084820193"/>
          <c:y val="0.89236361079865012"/>
          <c:w val="0.35925973830359609"/>
          <c:h val="0.107636389201349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 b="0"/>
              <a:t>QUANTITY OF PROPOSALS SUBMITTED TO OSP BY PROPOSAL TYPE</a:t>
            </a:r>
          </a:p>
          <a:p>
            <a:pPr>
              <a:defRPr sz="1050"/>
            </a:pPr>
            <a:r>
              <a:rPr lang="en-US" sz="1050" b="0"/>
              <a:t>Last 5 Calendar</a:t>
            </a:r>
            <a:r>
              <a:rPr lang="en-US" sz="1050" b="0" baseline="0"/>
              <a:t> Years (in Progress)</a:t>
            </a:r>
            <a:endParaRPr lang="en-US" sz="105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3792690092842871E-2"/>
          <c:y val="0.15498429276651296"/>
          <c:w val="0.93437733035048476"/>
          <c:h val="0.65408673656725547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OSP!$A$83</c:f>
              <c:strCache>
                <c:ptCount val="1"/>
                <c:pt idx="0">
                  <c:v>Competing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(OSP!$N$85,OSP!$N$88,OSP!$N$91,OSP!$N$94,OSP!$N$97)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(OSP!$N$86,OSP!$N$89,OSP!$N$92,OSP!$N$95,OSP!$N$98)</c:f>
              <c:numCache>
                <c:formatCode>General</c:formatCode>
                <c:ptCount val="5"/>
                <c:pt idx="0">
                  <c:v>5930</c:v>
                </c:pt>
                <c:pt idx="1">
                  <c:v>5811</c:v>
                </c:pt>
                <c:pt idx="2">
                  <c:v>5814</c:v>
                </c:pt>
                <c:pt idx="3">
                  <c:v>5700</c:v>
                </c:pt>
                <c:pt idx="4">
                  <c:v>5852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6B-4BF0-9996-4BA585E6265A}"/>
            </c:ext>
          </c:extLst>
        </c:ser>
        <c:ser>
          <c:idx val="0"/>
          <c:order val="1"/>
          <c:tx>
            <c:strRef>
              <c:f>OSP!$A$84</c:f>
              <c:strCache>
                <c:ptCount val="1"/>
                <c:pt idx="0">
                  <c:v>Non-Competing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(OSP!$N$85,OSP!$N$88,OSP!$N$91,OSP!$N$94,OSP!$N$97)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(OSP!$N$87,OSP!$N$90,OSP!$N$93,OSP!$N$96,OSP!$N$99)</c:f>
              <c:numCache>
                <c:formatCode>General</c:formatCode>
                <c:ptCount val="5"/>
                <c:pt idx="0">
                  <c:v>1726</c:v>
                </c:pt>
                <c:pt idx="1">
                  <c:v>1795</c:v>
                </c:pt>
                <c:pt idx="2">
                  <c:v>1468</c:v>
                </c:pt>
                <c:pt idx="3">
                  <c:v>1085</c:v>
                </c:pt>
                <c:pt idx="4">
                  <c:v>1041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6B-4BF0-9996-4BA585E62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599488"/>
        <c:axId val="119601024"/>
      </c:barChart>
      <c:catAx>
        <c:axId val="119599488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9601024"/>
        <c:crosses val="autoZero"/>
        <c:auto val="0"/>
        <c:lblAlgn val="ctr"/>
        <c:lblOffset val="100"/>
        <c:noMultiLvlLbl val="0"/>
      </c:catAx>
      <c:valAx>
        <c:axId val="119601024"/>
        <c:scaling>
          <c:orientation val="minMax"/>
          <c:max val="8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crossAx val="119599488"/>
        <c:crosses val="autoZero"/>
        <c:crossBetween val="between"/>
        <c:majorUnit val="20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24009089467843364"/>
          <c:y val="0.93830448961009716"/>
          <c:w val="0.40348687957629459"/>
          <c:h val="6.169551038990275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 b="0"/>
              <a:t>QUANTITY OF AWARDS PROCESSED BY OSP BY FUNDING</a:t>
            </a:r>
            <a:r>
              <a:rPr lang="en-US" sz="1100" b="0" baseline="0"/>
              <a:t> </a:t>
            </a:r>
            <a:r>
              <a:rPr lang="en-US" sz="1100" b="0"/>
              <a:t>TYPE </a:t>
            </a:r>
          </a:p>
          <a:p>
            <a:pPr>
              <a:defRPr sz="1100"/>
            </a:pPr>
            <a:r>
              <a:rPr lang="en-US" sz="1100" b="0"/>
              <a:t>Last 13 Months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3257739625942084E-2"/>
          <c:y val="8.8827983040581454E-2"/>
          <c:w val="0.93348452074811583"/>
          <c:h val="0.6625767314799935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OSP!$A$118</c:f>
              <c:strCache>
                <c:ptCount val="1"/>
                <c:pt idx="0">
                  <c:v>Grant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(OSP!$D$145:$M$145,OSP!$B$148:$D$148)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(OSP!$D$147:$M$147,OSP!$B$150:$D$150)</c:f>
              <c:numCache>
                <c:formatCode>#,##0</c:formatCode>
                <c:ptCount val="13"/>
                <c:pt idx="0">
                  <c:v>397</c:v>
                </c:pt>
                <c:pt idx="1">
                  <c:v>344.99999999999994</c:v>
                </c:pt>
                <c:pt idx="2">
                  <c:v>328</c:v>
                </c:pt>
                <c:pt idx="3">
                  <c:v>464</c:v>
                </c:pt>
                <c:pt idx="4">
                  <c:v>477</c:v>
                </c:pt>
                <c:pt idx="5">
                  <c:v>469</c:v>
                </c:pt>
                <c:pt idx="6">
                  <c:v>508</c:v>
                </c:pt>
                <c:pt idx="7">
                  <c:v>318</c:v>
                </c:pt>
                <c:pt idx="8">
                  <c:v>187</c:v>
                </c:pt>
                <c:pt idx="9">
                  <c:v>269</c:v>
                </c:pt>
                <c:pt idx="10" formatCode="###,###,###,###">
                  <c:v>232</c:v>
                </c:pt>
                <c:pt idx="11" formatCode="###,###,###,###">
                  <c:v>287</c:v>
                </c:pt>
                <c:pt idx="12" formatCode="###,###,###,###">
                  <c:v>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3F-4B15-B6A5-2D8C00BF1EE8}"/>
            </c:ext>
          </c:extLst>
        </c:ser>
        <c:ser>
          <c:idx val="1"/>
          <c:order val="1"/>
          <c:tx>
            <c:strRef>
              <c:f>OSP!$A$117</c:f>
              <c:strCache>
                <c:ptCount val="1"/>
                <c:pt idx="0">
                  <c:v>Contract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(OSP!$D$145:$M$145,OSP!$B$148:$D$148)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(OSP!$D$146:$M$146,OSP!$B$149:$D$149)</c:f>
              <c:numCache>
                <c:formatCode>#,##0</c:formatCode>
                <c:ptCount val="13"/>
                <c:pt idx="0">
                  <c:v>89</c:v>
                </c:pt>
                <c:pt idx="1">
                  <c:v>94</c:v>
                </c:pt>
                <c:pt idx="2">
                  <c:v>88</c:v>
                </c:pt>
                <c:pt idx="3">
                  <c:v>76</c:v>
                </c:pt>
                <c:pt idx="4">
                  <c:v>87</c:v>
                </c:pt>
                <c:pt idx="5">
                  <c:v>69</c:v>
                </c:pt>
                <c:pt idx="6">
                  <c:v>77</c:v>
                </c:pt>
                <c:pt idx="7">
                  <c:v>85</c:v>
                </c:pt>
                <c:pt idx="8">
                  <c:v>60</c:v>
                </c:pt>
                <c:pt idx="9">
                  <c:v>83</c:v>
                </c:pt>
                <c:pt idx="10" formatCode="###,###,###,###">
                  <c:v>84</c:v>
                </c:pt>
                <c:pt idx="11" formatCode="###,###,###,###">
                  <c:v>73</c:v>
                </c:pt>
                <c:pt idx="12" formatCode="###,###,###,###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3F-4B15-B6A5-2D8C00BF1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168000"/>
        <c:axId val="119186176"/>
      </c:barChart>
      <c:catAx>
        <c:axId val="119168000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9186176"/>
        <c:crosses val="autoZero"/>
        <c:auto val="0"/>
        <c:lblAlgn val="ctr"/>
        <c:lblOffset val="100"/>
        <c:noMultiLvlLbl val="0"/>
      </c:catAx>
      <c:valAx>
        <c:axId val="119186176"/>
        <c:scaling>
          <c:orientation val="minMax"/>
          <c:max val="700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crossAx val="119168000"/>
        <c:crosses val="autoZero"/>
        <c:crossBetween val="between"/>
        <c:majorUnit val="2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35446870225300353"/>
          <c:y val="0.90036962321858527"/>
          <c:w val="0.29106259549399288"/>
          <c:h val="9.963037678141471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0" i="0" baseline="0">
                <a:effectLst/>
                <a:latin typeface="+mn-lt"/>
              </a:rPr>
              <a:t>FINANCIAL CONFLICTS OF INTEREST</a:t>
            </a:r>
          </a:p>
          <a:p>
            <a:pPr>
              <a:defRPr/>
            </a:pPr>
            <a:r>
              <a:rPr lang="en-US" sz="1000" b="0" i="0" baseline="0">
                <a:effectLst/>
                <a:latin typeface="+mn-lt"/>
              </a:rPr>
              <a:t>Total Disclosures and Those Requiring Administrative Action - Last 5 Calendar Years</a:t>
            </a:r>
            <a:endParaRPr lang="en-US" sz="1000" b="0">
              <a:effectLst/>
              <a:latin typeface="+mn-lt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FIs!$A$8</c:f>
              <c:strCache>
                <c:ptCount val="1"/>
                <c:pt idx="0">
                  <c:v>Disclosures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(FIs!$N$21,FIs!$N$26,FIs!$N$31,FIs!$N$36,FIs!$N$41)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(FIs!$N$22,FIs!$N$27,FIs!$N$32,FIs!$N$37,FIs!$N$42)</c:f>
              <c:numCache>
                <c:formatCode>0</c:formatCode>
                <c:ptCount val="5"/>
                <c:pt idx="0">
                  <c:v>19513</c:v>
                </c:pt>
                <c:pt idx="1">
                  <c:v>18915</c:v>
                </c:pt>
                <c:pt idx="2">
                  <c:v>19593</c:v>
                </c:pt>
                <c:pt idx="3">
                  <c:v>19506</c:v>
                </c:pt>
                <c:pt idx="4">
                  <c:v>19912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1D-4F49-A973-FF77BC1AEFB5}"/>
            </c:ext>
          </c:extLst>
        </c:ser>
        <c:ser>
          <c:idx val="1"/>
          <c:order val="1"/>
          <c:tx>
            <c:strRef>
              <c:f>FIs!$A$9</c:f>
              <c:strCache>
                <c:ptCount val="1"/>
                <c:pt idx="0">
                  <c:v>Administrative Action Required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(FIs!$N$21,FIs!$N$26,FIs!$N$31,FIs!$N$36,FIs!$N$41)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(FIs!$N$23,FIs!$N$28,FIs!$N$33,FIs!$N$38,FIs!$N$43)</c:f>
              <c:numCache>
                <c:formatCode>0</c:formatCode>
                <c:ptCount val="5"/>
                <c:pt idx="0">
                  <c:v>1461</c:v>
                </c:pt>
                <c:pt idx="1">
                  <c:v>2536</c:v>
                </c:pt>
                <c:pt idx="2">
                  <c:v>3803</c:v>
                </c:pt>
                <c:pt idx="3">
                  <c:v>4720</c:v>
                </c:pt>
                <c:pt idx="4">
                  <c:v>4867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1D-4F49-A973-FF77BC1AEF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026560"/>
        <c:axId val="105264256"/>
      </c:barChart>
      <c:catAx>
        <c:axId val="95026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5264256"/>
        <c:crosses val="autoZero"/>
        <c:auto val="1"/>
        <c:lblAlgn val="ctr"/>
        <c:lblOffset val="100"/>
        <c:noMultiLvlLbl val="0"/>
      </c:catAx>
      <c:valAx>
        <c:axId val="105264256"/>
        <c:scaling>
          <c:orientation val="minMax"/>
          <c:max val="20000"/>
        </c:scaling>
        <c:delete val="0"/>
        <c:axPos val="l"/>
        <c:numFmt formatCode="0" sourceLinked="1"/>
        <c:majorTickMark val="none"/>
        <c:minorTickMark val="none"/>
        <c:tickLblPos val="nextTo"/>
        <c:crossAx val="95026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 b="0"/>
              <a:t>QUANTITY OF AWARDS PROCESSED BY OSP BY FUNDING TYPE</a:t>
            </a:r>
          </a:p>
          <a:p>
            <a:pPr>
              <a:defRPr sz="1050"/>
            </a:pPr>
            <a:r>
              <a:rPr lang="en-US" sz="1050" b="0"/>
              <a:t>Last 5 Calendar</a:t>
            </a:r>
            <a:r>
              <a:rPr lang="en-US" sz="1050" b="0" baseline="0"/>
              <a:t> Years</a:t>
            </a:r>
            <a:endParaRPr lang="en-US" sz="105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3792690092842871E-2"/>
          <c:y val="0.15498429276651296"/>
          <c:w val="0.93437733035048476"/>
          <c:h val="0.65408673656725547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OSP!$A$109</c:f>
              <c:strCache>
                <c:ptCount val="1"/>
                <c:pt idx="0">
                  <c:v>Grant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(OSP!$N$124,OSP!$N$127,OSP!$N$130,OSP!$N$133,OSP!$N$136)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(OSP!$N$126,OSP!$N$129,OSP!$N$132,OSP!$N$135,OSP!$N$138)</c:f>
              <c:numCache>
                <c:formatCode>General</c:formatCode>
                <c:ptCount val="5"/>
                <c:pt idx="0">
                  <c:v>3975</c:v>
                </c:pt>
                <c:pt idx="1">
                  <c:v>4385</c:v>
                </c:pt>
                <c:pt idx="2">
                  <c:v>4485</c:v>
                </c:pt>
                <c:pt idx="3">
                  <c:v>4369</c:v>
                </c:pt>
                <c:pt idx="4">
                  <c:v>4281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21-4142-8823-7E8270ACE4EA}"/>
            </c:ext>
          </c:extLst>
        </c:ser>
        <c:ser>
          <c:idx val="0"/>
          <c:order val="1"/>
          <c:tx>
            <c:strRef>
              <c:f>OSP!$A$108</c:f>
              <c:strCache>
                <c:ptCount val="1"/>
                <c:pt idx="0">
                  <c:v>Contract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(OSP!$N$124,OSP!$N$127,OSP!$N$130,OSP!$N$133,OSP!$N$136)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(OSP!$N$125,OSP!$N$128,OSP!$N$131,OSP!$N$134,OSP!$N$137)</c:f>
              <c:numCache>
                <c:formatCode>General</c:formatCode>
                <c:ptCount val="5"/>
                <c:pt idx="0">
                  <c:v>1054</c:v>
                </c:pt>
                <c:pt idx="1">
                  <c:v>1027</c:v>
                </c:pt>
                <c:pt idx="2">
                  <c:v>997</c:v>
                </c:pt>
                <c:pt idx="3">
                  <c:v>1004</c:v>
                </c:pt>
                <c:pt idx="4">
                  <c:v>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21-4142-8823-7E8270ACE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212288"/>
        <c:axId val="119226368"/>
      </c:barChart>
      <c:catAx>
        <c:axId val="119212288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9226368"/>
        <c:crosses val="autoZero"/>
        <c:auto val="0"/>
        <c:lblAlgn val="ctr"/>
        <c:lblOffset val="100"/>
        <c:noMultiLvlLbl val="0"/>
      </c:catAx>
      <c:valAx>
        <c:axId val="119226368"/>
        <c:scaling>
          <c:orientation val="minMax"/>
          <c:max val="6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crossAx val="119212288"/>
        <c:crosses val="autoZero"/>
        <c:crossBetween val="between"/>
        <c:majorUnit val="20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28350916614996835"/>
          <c:y val="0.93726597362142916"/>
          <c:w val="0.36006862374885201"/>
          <c:h val="6.273402637857079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 b="0"/>
              <a:t>QUANTITY OF AWARDS PROCESSED BY OSP BY ORIGINATING SPONSOR TYPE </a:t>
            </a:r>
          </a:p>
          <a:p>
            <a:pPr>
              <a:defRPr sz="1100"/>
            </a:pPr>
            <a:r>
              <a:rPr lang="en-US" sz="1100" b="0" baseline="0"/>
              <a:t>Last 13 Months</a:t>
            </a:r>
            <a:endParaRPr lang="en-US" sz="110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3257739625942084E-2"/>
          <c:y val="8.8827983040581454E-2"/>
          <c:w val="0.93348452074811583"/>
          <c:h val="0.609034079617332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OSP!$A$155</c:f>
              <c:strCache>
                <c:ptCount val="1"/>
                <c:pt idx="0">
                  <c:v>NonFederal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(OSP!$D$186:$M$186,OSP!$B$189:$D$189)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(OSP!$D$187:$M$187,OSP!$B$190:$D$190)</c:f>
              <c:numCache>
                <c:formatCode>#,##0</c:formatCode>
                <c:ptCount val="13"/>
                <c:pt idx="0">
                  <c:v>123</c:v>
                </c:pt>
                <c:pt idx="1">
                  <c:v>132</c:v>
                </c:pt>
                <c:pt idx="2">
                  <c:v>120</c:v>
                </c:pt>
                <c:pt idx="3">
                  <c:v>176</c:v>
                </c:pt>
                <c:pt idx="4">
                  <c:v>151</c:v>
                </c:pt>
                <c:pt idx="5">
                  <c:v>123</c:v>
                </c:pt>
                <c:pt idx="6">
                  <c:v>181</c:v>
                </c:pt>
                <c:pt idx="7">
                  <c:v>144</c:v>
                </c:pt>
                <c:pt idx="8">
                  <c:v>103</c:v>
                </c:pt>
                <c:pt idx="9">
                  <c:v>106</c:v>
                </c:pt>
                <c:pt idx="10" formatCode="###,###,###,###">
                  <c:v>96</c:v>
                </c:pt>
                <c:pt idx="11" formatCode="###,###,###,###">
                  <c:v>120</c:v>
                </c:pt>
                <c:pt idx="12" formatCode="###,###,###,###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F-4AD9-B45F-538AE3B0DB4C}"/>
            </c:ext>
          </c:extLst>
        </c:ser>
        <c:ser>
          <c:idx val="1"/>
          <c:order val="1"/>
          <c:tx>
            <c:strRef>
              <c:f>OSP!$A$160</c:f>
              <c:strCache>
                <c:ptCount val="1"/>
                <c:pt idx="0">
                  <c:v>Federal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(OSP!$D$186:$M$186,OSP!$B$189:$D$189)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(OSP!$D$188:$M$188,OSP!$B$191:$D$191)</c:f>
              <c:numCache>
                <c:formatCode>#,##0</c:formatCode>
                <c:ptCount val="13"/>
                <c:pt idx="0">
                  <c:v>374.99999999999994</c:v>
                </c:pt>
                <c:pt idx="1">
                  <c:v>315</c:v>
                </c:pt>
                <c:pt idx="2">
                  <c:v>303</c:v>
                </c:pt>
                <c:pt idx="3">
                  <c:v>374</c:v>
                </c:pt>
                <c:pt idx="4">
                  <c:v>450</c:v>
                </c:pt>
                <c:pt idx="5">
                  <c:v>481</c:v>
                </c:pt>
                <c:pt idx="6">
                  <c:v>447</c:v>
                </c:pt>
                <c:pt idx="7">
                  <c:v>269</c:v>
                </c:pt>
                <c:pt idx="8">
                  <c:v>149</c:v>
                </c:pt>
                <c:pt idx="9">
                  <c:v>261</c:v>
                </c:pt>
                <c:pt idx="10" formatCode="###,###,###,###">
                  <c:v>240</c:v>
                </c:pt>
                <c:pt idx="11" formatCode="###,###,###,###">
                  <c:v>256</c:v>
                </c:pt>
                <c:pt idx="12" formatCode="###,###,###,###">
                  <c:v>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AF-4AD9-B45F-538AE3B0DB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260672"/>
        <c:axId val="119262208"/>
      </c:barChart>
      <c:catAx>
        <c:axId val="119260672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9262208"/>
        <c:crosses val="autoZero"/>
        <c:auto val="0"/>
        <c:lblAlgn val="ctr"/>
        <c:lblOffset val="100"/>
        <c:noMultiLvlLbl val="0"/>
      </c:catAx>
      <c:valAx>
        <c:axId val="119262208"/>
        <c:scaling>
          <c:orientation val="minMax"/>
          <c:max val="700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crossAx val="119260672"/>
        <c:crosses val="autoZero"/>
        <c:crossBetween val="between"/>
        <c:majorUnit val="2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25469548337517728"/>
          <c:y val="0.88754896022612562"/>
          <c:w val="0.47851530974930284"/>
          <c:h val="9.963037678141471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 b="0"/>
              <a:t>QUANTITY OF AWARDS PROCESSED</a:t>
            </a:r>
            <a:r>
              <a:rPr lang="en-US" sz="1050" b="0" baseline="0"/>
              <a:t> BY </a:t>
            </a:r>
            <a:r>
              <a:rPr lang="en-US" sz="1050" b="0"/>
              <a:t>OSP BY ORIGINATING SPONSOR TYPE</a:t>
            </a:r>
          </a:p>
          <a:p>
            <a:pPr>
              <a:defRPr sz="1050"/>
            </a:pPr>
            <a:r>
              <a:rPr lang="en-US" sz="1050" b="0"/>
              <a:t>Last 5 Calendar</a:t>
            </a:r>
            <a:r>
              <a:rPr lang="en-US" sz="1050" b="0" baseline="0"/>
              <a:t> Years</a:t>
            </a:r>
            <a:endParaRPr lang="en-US" sz="1050" b="0"/>
          </a:p>
        </c:rich>
      </c:tx>
      <c:layout>
        <c:manualLayout>
          <c:xMode val="edge"/>
          <c:yMode val="edge"/>
          <c:x val="0.14100586539108648"/>
          <c:y val="2.12483488610801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956082617332406E-2"/>
          <c:y val="0.15184504468586996"/>
          <c:w val="0.93437733035048476"/>
          <c:h val="0.62699518256420483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OSP!$A$148</c:f>
              <c:strCache>
                <c:ptCount val="1"/>
                <c:pt idx="0">
                  <c:v>Federal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(OSP!$N$162,OSP!$N$165,OSP!$N$168,OSP!$N$171,OSP!$N$174)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(OSP!$N$164,OSP!$N$167,OSP!$N$170,OSP!$N$173,OSP!$N$176)</c:f>
              <c:numCache>
                <c:formatCode>General</c:formatCode>
                <c:ptCount val="5"/>
                <c:pt idx="0">
                  <c:v>3441</c:v>
                </c:pt>
                <c:pt idx="1">
                  <c:v>3876</c:v>
                </c:pt>
                <c:pt idx="2">
                  <c:v>3937</c:v>
                </c:pt>
                <c:pt idx="3">
                  <c:v>3724</c:v>
                </c:pt>
                <c:pt idx="4">
                  <c:v>3895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F1-4284-9BB8-A009E855DDE7}"/>
            </c:ext>
          </c:extLst>
        </c:ser>
        <c:ser>
          <c:idx val="0"/>
          <c:order val="1"/>
          <c:tx>
            <c:strRef>
              <c:f>OSP!$A$154</c:f>
              <c:strCache>
                <c:ptCount val="1"/>
                <c:pt idx="0">
                  <c:v>NonFederal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(OSP!$N$162,OSP!$N$165,OSP!$N$168,OSP!$N$171,OSP!$N$174)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(OSP!$N$163,OSP!$N$166,OSP!$N$169,OSP!$N$172,OSP!$N$175)</c:f>
              <c:numCache>
                <c:formatCode>General</c:formatCode>
                <c:ptCount val="5"/>
                <c:pt idx="0">
                  <c:v>1586</c:v>
                </c:pt>
                <c:pt idx="1">
                  <c:v>1536</c:v>
                </c:pt>
                <c:pt idx="2">
                  <c:v>1545</c:v>
                </c:pt>
                <c:pt idx="3">
                  <c:v>1662</c:v>
                </c:pt>
                <c:pt idx="4">
                  <c:v>1616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F1-4284-9BB8-A009E855DD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325440"/>
        <c:axId val="119326976"/>
      </c:barChart>
      <c:catAx>
        <c:axId val="119325440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9326976"/>
        <c:crosses val="autoZero"/>
        <c:auto val="0"/>
        <c:lblAlgn val="ctr"/>
        <c:lblOffset val="100"/>
        <c:noMultiLvlLbl val="0"/>
      </c:catAx>
      <c:valAx>
        <c:axId val="119326976"/>
        <c:scaling>
          <c:orientation val="minMax"/>
          <c:max val="6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crossAx val="119325440"/>
        <c:crosses val="autoZero"/>
        <c:crossBetween val="between"/>
        <c:majorUnit val="20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24009089467843364"/>
          <c:y val="0.91627740587525641"/>
          <c:w val="0.40348687957629459"/>
          <c:h val="8.372259412474358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0" i="0" baseline="0">
                <a:effectLst/>
              </a:rPr>
              <a:t>OSP SUBCONTRACTS (NEW, RENEWAL, MODIFICATION) VOLUME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Last 13 Months</a:t>
            </a:r>
            <a:endParaRPr lang="en-US" sz="1200" b="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Subcontracts (new, renewal, modification)</c:v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(OSP!$D$215:$M$215,OSP!$B$217:$D$217)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(OSP!$D$216:$M$216,OSP!$B$218:$D$218)</c:f>
              <c:numCache>
                <c:formatCode>#,##0</c:formatCode>
                <c:ptCount val="13"/>
                <c:pt idx="0">
                  <c:v>145</c:v>
                </c:pt>
                <c:pt idx="1">
                  <c:v>127</c:v>
                </c:pt>
                <c:pt idx="2">
                  <c:v>133</c:v>
                </c:pt>
                <c:pt idx="3">
                  <c:v>151</c:v>
                </c:pt>
                <c:pt idx="4">
                  <c:v>160</c:v>
                </c:pt>
                <c:pt idx="5">
                  <c:v>141</c:v>
                </c:pt>
                <c:pt idx="6">
                  <c:v>179</c:v>
                </c:pt>
                <c:pt idx="7">
                  <c:v>224</c:v>
                </c:pt>
                <c:pt idx="8">
                  <c:v>130</c:v>
                </c:pt>
                <c:pt idx="9">
                  <c:v>163</c:v>
                </c:pt>
                <c:pt idx="10">
                  <c:v>163</c:v>
                </c:pt>
                <c:pt idx="11">
                  <c:v>159</c:v>
                </c:pt>
                <c:pt idx="12">
                  <c:v>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2-48F2-87B4-D17CF6012E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335168"/>
        <c:axId val="119414784"/>
      </c:barChart>
      <c:catAx>
        <c:axId val="11933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9414784"/>
        <c:crosses val="autoZero"/>
        <c:auto val="1"/>
        <c:lblAlgn val="ctr"/>
        <c:lblOffset val="100"/>
        <c:noMultiLvlLbl val="0"/>
      </c:catAx>
      <c:valAx>
        <c:axId val="119414784"/>
        <c:scaling>
          <c:orientation val="minMax"/>
          <c:max val="300"/>
        </c:scaling>
        <c:delete val="0"/>
        <c:axPos val="l"/>
        <c:numFmt formatCode="#,##0" sourceLinked="1"/>
        <c:majorTickMark val="none"/>
        <c:minorTickMark val="none"/>
        <c:tickLblPos val="nextTo"/>
        <c:crossAx val="119335168"/>
        <c:crosses val="autoZero"/>
        <c:crossBetween val="between"/>
        <c:majorUnit val="50"/>
        <c:minorUnit val="50"/>
      </c:valAx>
      <c:spPr>
        <a:noFill/>
      </c:spPr>
    </c:plotArea>
    <c:plotVisOnly val="1"/>
    <c:dispBlanksAs val="gap"/>
    <c:showDLblsOverMax val="0"/>
  </c:chart>
  <c:spPr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 b="0" i="0" u="none" strike="noStrike" baseline="0">
                <a:effectLst/>
              </a:rPr>
              <a:t>OSP SUBCONTRACTS (NEW, RENEWAL, MODIFICATION) VOLUME</a:t>
            </a:r>
            <a:br>
              <a:rPr lang="en-US" sz="1050" b="0" i="0" u="none" strike="noStrike" baseline="0">
                <a:effectLst/>
              </a:rPr>
            </a:br>
            <a:r>
              <a:rPr lang="en-US" sz="1050" b="0"/>
              <a:t>Last 5 Calendar</a:t>
            </a:r>
            <a:r>
              <a:rPr lang="en-US" sz="1050" b="0" baseline="0"/>
              <a:t> Years</a:t>
            </a:r>
            <a:endParaRPr lang="en-US" sz="105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4956082617332406E-2"/>
          <c:y val="0.15184504468586996"/>
          <c:w val="0.93437733035048476"/>
          <c:h val="0.73232752587954153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(OSP!$N$192,OSP!$N$194,OSP!$N$196,OSP!$N$198,OSP!$N$200)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(OSP!$N$193,OSP!$N$195,OSP!$N$197,OSP!$N$199,OSP!$N$201)</c:f>
              <c:numCache>
                <c:formatCode>0</c:formatCode>
                <c:ptCount val="5"/>
                <c:pt idx="0">
                  <c:v>1600</c:v>
                </c:pt>
                <c:pt idx="1">
                  <c:v>1634</c:v>
                </c:pt>
                <c:pt idx="2" formatCode="General">
                  <c:v>1756</c:v>
                </c:pt>
                <c:pt idx="3" formatCode="General">
                  <c:v>1742</c:v>
                </c:pt>
                <c:pt idx="4" formatCode="General">
                  <c:v>1845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47-438C-B093-C448F3F3CA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567488"/>
        <c:axId val="119569024"/>
      </c:barChart>
      <c:catAx>
        <c:axId val="119567488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9569024"/>
        <c:crosses val="autoZero"/>
        <c:auto val="0"/>
        <c:lblAlgn val="ctr"/>
        <c:lblOffset val="100"/>
        <c:noMultiLvlLbl val="0"/>
      </c:catAx>
      <c:valAx>
        <c:axId val="119569024"/>
        <c:scaling>
          <c:orientation val="minMax"/>
          <c:max val="2000"/>
          <c:min val="0"/>
        </c:scaling>
        <c:delete val="0"/>
        <c:axPos val="l"/>
        <c:numFmt formatCode="0" sourceLinked="1"/>
        <c:majorTickMark val="none"/>
        <c:minorTickMark val="none"/>
        <c:tickLblPos val="nextTo"/>
        <c:crossAx val="119567488"/>
        <c:crosses val="autoZero"/>
        <c:crossBetween val="between"/>
        <c:majorUnit val="500"/>
        <c:minorUnit val="20"/>
      </c:valAx>
      <c:spPr>
        <a:noFill/>
        <a:ln w="0">
          <a:noFill/>
        </a:ln>
        <a:effectLst/>
      </c:spPr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0"/>
              <a:t>NUMBER OF ADMINISTRATIVE ACTIONS (PRE &amp; POST AWARD) CREATED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OSP!$A$235</c:f>
              <c:strCache>
                <c:ptCount val="1"/>
                <c:pt idx="0">
                  <c:v>Pre Award Notifications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(OSP!$D$282:$M$282,OSP!$B$288:$D$288)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(OSP!$D$283:$M$283,OSP!$B$289:$D$289)</c:f>
              <c:numCache>
                <c:formatCode>#,##0</c:formatCode>
                <c:ptCount val="13"/>
                <c:pt idx="0">
                  <c:v>107</c:v>
                </c:pt>
                <c:pt idx="1">
                  <c:v>149</c:v>
                </c:pt>
                <c:pt idx="2">
                  <c:v>92</c:v>
                </c:pt>
                <c:pt idx="3">
                  <c:v>155</c:v>
                </c:pt>
                <c:pt idx="4">
                  <c:v>179</c:v>
                </c:pt>
                <c:pt idx="5">
                  <c:v>127</c:v>
                </c:pt>
                <c:pt idx="6">
                  <c:v>70</c:v>
                </c:pt>
                <c:pt idx="7">
                  <c:v>56</c:v>
                </c:pt>
                <c:pt idx="8">
                  <c:v>73</c:v>
                </c:pt>
                <c:pt idx="9">
                  <c:v>74</c:v>
                </c:pt>
                <c:pt idx="10">
                  <c:v>97</c:v>
                </c:pt>
                <c:pt idx="11">
                  <c:v>97</c:v>
                </c:pt>
                <c:pt idx="12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2B-447B-B04C-6E0589695935}"/>
            </c:ext>
          </c:extLst>
        </c:ser>
        <c:ser>
          <c:idx val="1"/>
          <c:order val="1"/>
          <c:tx>
            <c:strRef>
              <c:f>OSP!$A$236</c:f>
              <c:strCache>
                <c:ptCount val="1"/>
                <c:pt idx="0">
                  <c:v>Post Award Changes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strRef>
              <c:f>(OSP!$D$282:$M$282,OSP!$B$288:$D$288)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(OSP!$D$284:$M$284,OSP!$B$290:$D$290)</c:f>
              <c:numCache>
                <c:formatCode>#,##0</c:formatCode>
                <c:ptCount val="13"/>
                <c:pt idx="0">
                  <c:v>329</c:v>
                </c:pt>
                <c:pt idx="1">
                  <c:v>439</c:v>
                </c:pt>
                <c:pt idx="2">
                  <c:v>356</c:v>
                </c:pt>
                <c:pt idx="3">
                  <c:v>506</c:v>
                </c:pt>
                <c:pt idx="4">
                  <c:v>429</c:v>
                </c:pt>
                <c:pt idx="5">
                  <c:v>395</c:v>
                </c:pt>
                <c:pt idx="6">
                  <c:v>342</c:v>
                </c:pt>
                <c:pt idx="7">
                  <c:v>316</c:v>
                </c:pt>
                <c:pt idx="8">
                  <c:v>257</c:v>
                </c:pt>
                <c:pt idx="9">
                  <c:v>327</c:v>
                </c:pt>
                <c:pt idx="10">
                  <c:v>328</c:v>
                </c:pt>
                <c:pt idx="11">
                  <c:v>339</c:v>
                </c:pt>
                <c:pt idx="12">
                  <c:v>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2B-447B-B04C-6E0589695935}"/>
            </c:ext>
          </c:extLst>
        </c:ser>
        <c:ser>
          <c:idx val="2"/>
          <c:order val="2"/>
          <c:tx>
            <c:strRef>
              <c:f>OSP!$A$237</c:f>
              <c:strCache>
                <c:ptCount val="1"/>
                <c:pt idx="0">
                  <c:v>Closeout Actions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(OSP!$D$282:$M$282,OSP!$B$288:$D$288)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(OSP!$D$285:$M$285,OSP!$B$291:$D$291)</c:f>
              <c:numCache>
                <c:formatCode>#,##0</c:formatCode>
                <c:ptCount val="13"/>
                <c:pt idx="0">
                  <c:v>41</c:v>
                </c:pt>
                <c:pt idx="1">
                  <c:v>31</c:v>
                </c:pt>
                <c:pt idx="2">
                  <c:v>24</c:v>
                </c:pt>
                <c:pt idx="3">
                  <c:v>79</c:v>
                </c:pt>
                <c:pt idx="4">
                  <c:v>44</c:v>
                </c:pt>
                <c:pt idx="5">
                  <c:v>47</c:v>
                </c:pt>
                <c:pt idx="6">
                  <c:v>38</c:v>
                </c:pt>
                <c:pt idx="7">
                  <c:v>146</c:v>
                </c:pt>
                <c:pt idx="8">
                  <c:v>39</c:v>
                </c:pt>
                <c:pt idx="9">
                  <c:v>62</c:v>
                </c:pt>
                <c:pt idx="10">
                  <c:v>71</c:v>
                </c:pt>
                <c:pt idx="11">
                  <c:v>37</c:v>
                </c:pt>
                <c:pt idx="1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2B-447B-B04C-6E0589695935}"/>
            </c:ext>
          </c:extLst>
        </c:ser>
        <c:ser>
          <c:idx val="3"/>
          <c:order val="3"/>
          <c:tx>
            <c:strRef>
              <c:f>OSP!$A$238</c:f>
              <c:strCache>
                <c:ptCount val="1"/>
                <c:pt idx="0">
                  <c:v>Non Award Agreements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(OSP!$D$282:$M$282,OSP!$B$288:$D$288)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(OSP!$D$286:$M$286,OSP!$B$292:$D$292)</c:f>
              <c:numCache>
                <c:formatCode>#,##0</c:formatCode>
                <c:ptCount val="13"/>
                <c:pt idx="0">
                  <c:v>100</c:v>
                </c:pt>
                <c:pt idx="1">
                  <c:v>81</c:v>
                </c:pt>
                <c:pt idx="2">
                  <c:v>69</c:v>
                </c:pt>
                <c:pt idx="3">
                  <c:v>86</c:v>
                </c:pt>
                <c:pt idx="4">
                  <c:v>67</c:v>
                </c:pt>
                <c:pt idx="5">
                  <c:v>69</c:v>
                </c:pt>
                <c:pt idx="6">
                  <c:v>94</c:v>
                </c:pt>
                <c:pt idx="7">
                  <c:v>110</c:v>
                </c:pt>
                <c:pt idx="8">
                  <c:v>88</c:v>
                </c:pt>
                <c:pt idx="9">
                  <c:v>72</c:v>
                </c:pt>
                <c:pt idx="10">
                  <c:v>75</c:v>
                </c:pt>
                <c:pt idx="11">
                  <c:v>105</c:v>
                </c:pt>
                <c:pt idx="12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2B-447B-B04C-6E0589695935}"/>
            </c:ext>
          </c:extLst>
        </c:ser>
        <c:ser>
          <c:idx val="4"/>
          <c:order val="4"/>
          <c:tx>
            <c:strRef>
              <c:f>OSP!$A$239</c:f>
              <c:strCache>
                <c:ptCount val="1"/>
                <c:pt idx="0">
                  <c:v>Generic Admin Actions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(OSP!$D$282:$M$282,OSP!$B$288:$D$288)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(OSP!$D$287:$M$287,OSP!$B$293:$D$293)</c:f>
              <c:numCache>
                <c:formatCode>#,##0</c:formatCode>
                <c:ptCount val="13"/>
                <c:pt idx="0">
                  <c:v>7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  <c:pt idx="6">
                  <c:v>6</c:v>
                </c:pt>
                <c:pt idx="7">
                  <c:v>7</c:v>
                </c:pt>
                <c:pt idx="8">
                  <c:v>1</c:v>
                </c:pt>
                <c:pt idx="9">
                  <c:v>1</c:v>
                </c:pt>
                <c:pt idx="10">
                  <c:v>7</c:v>
                </c:pt>
                <c:pt idx="11">
                  <c:v>2</c:v>
                </c:pt>
                <c:pt idx="1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2B-447B-B04C-6E05896959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67008"/>
        <c:axId val="119468800"/>
      </c:barChart>
      <c:catAx>
        <c:axId val="119467008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9468800"/>
        <c:crosses val="autoZero"/>
        <c:auto val="0"/>
        <c:lblAlgn val="ctr"/>
        <c:lblOffset val="100"/>
        <c:noMultiLvlLbl val="0"/>
      </c:catAx>
      <c:valAx>
        <c:axId val="119468800"/>
        <c:scaling>
          <c:orientation val="minMax"/>
          <c:max val="400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crossAx val="119467008"/>
        <c:crosses val="autoZero"/>
        <c:crossBetween val="between"/>
        <c:majorUnit val="1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3.0504956933859208E-2"/>
          <c:y val="0.84769284936943856"/>
          <c:w val="0.91522281639928704"/>
          <c:h val="0.123837462390371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 b="0" i="0" baseline="0">
                <a:effectLst/>
              </a:rPr>
              <a:t>NUMBER OF ADMINISTRATIVE ACTIONS (PRE &amp; POST AWARD) CREATED</a:t>
            </a:r>
            <a:endParaRPr lang="en-US" sz="1000">
              <a:effectLst/>
            </a:endParaRPr>
          </a:p>
          <a:p>
            <a:pPr>
              <a:defRPr sz="1000"/>
            </a:pPr>
            <a:r>
              <a:rPr lang="en-US" sz="1000" b="0"/>
              <a:t>Last 5 Calendar</a:t>
            </a:r>
            <a:r>
              <a:rPr lang="en-US" sz="1000" b="0" baseline="0"/>
              <a:t> Years</a:t>
            </a:r>
            <a:endParaRPr lang="en-US" sz="100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4956082617332406E-2"/>
          <c:y val="0.15184504468586996"/>
          <c:w val="0.93437733035048476"/>
          <c:h val="0.62699518256420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OSP!$A$254</c:f>
              <c:strCache>
                <c:ptCount val="1"/>
                <c:pt idx="0">
                  <c:v>Pre Award Notifications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(OSP!$N$241,OSP!$N$247,OSP!$N$253,OSP!$N$259,OSP!$N$265)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(OSP!$N$242,OSP!$N$248,OSP!$N$254,OSP!$N$260,OSP!$N$266)</c:f>
              <c:numCache>
                <c:formatCode>General</c:formatCode>
                <c:ptCount val="5"/>
                <c:pt idx="0">
                  <c:v>1876</c:v>
                </c:pt>
                <c:pt idx="1">
                  <c:v>2039</c:v>
                </c:pt>
                <c:pt idx="2">
                  <c:v>2017</c:v>
                </c:pt>
                <c:pt idx="3">
                  <c:v>1525</c:v>
                </c:pt>
                <c:pt idx="4">
                  <c:v>1275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7C-40FC-AB67-8887DE00B855}"/>
            </c:ext>
          </c:extLst>
        </c:ser>
        <c:ser>
          <c:idx val="1"/>
          <c:order val="1"/>
          <c:tx>
            <c:strRef>
              <c:f>OSP!$A$255</c:f>
              <c:strCache>
                <c:ptCount val="1"/>
                <c:pt idx="0">
                  <c:v>Post Award Changes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(OSP!$N$241,OSP!$N$247,OSP!$N$253,OSP!$N$259,OSP!$N$265)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(OSP!$N$243,OSP!$N$249,OSP!$N$255,OSP!$N$261,OSP!$N$267)</c:f>
              <c:numCache>
                <c:formatCode>General</c:formatCode>
                <c:ptCount val="5"/>
                <c:pt idx="0">
                  <c:v>3618</c:v>
                </c:pt>
                <c:pt idx="1">
                  <c:v>3970</c:v>
                </c:pt>
                <c:pt idx="2">
                  <c:v>4131</c:v>
                </c:pt>
                <c:pt idx="3">
                  <c:v>4054</c:v>
                </c:pt>
                <c:pt idx="4">
                  <c:v>4364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7C-40FC-AB67-8887DE00B855}"/>
            </c:ext>
          </c:extLst>
        </c:ser>
        <c:ser>
          <c:idx val="2"/>
          <c:order val="2"/>
          <c:tx>
            <c:strRef>
              <c:f>OSP!$A$256</c:f>
              <c:strCache>
                <c:ptCount val="1"/>
                <c:pt idx="0">
                  <c:v>Closeout Actions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(OSP!$N$241,OSP!$N$247,OSP!$N$253,OSP!$N$259,OSP!$N$265)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(OSP!$N$244,OSP!$N$250,OSP!$N$256,OSP!$N$262,OSP!$N$268)</c:f>
              <c:numCache>
                <c:formatCode>General</c:formatCode>
                <c:ptCount val="5"/>
                <c:pt idx="0">
                  <c:v>734</c:v>
                </c:pt>
                <c:pt idx="1">
                  <c:v>935</c:v>
                </c:pt>
                <c:pt idx="2">
                  <c:v>1014</c:v>
                </c:pt>
                <c:pt idx="3">
                  <c:v>785</c:v>
                </c:pt>
                <c:pt idx="4">
                  <c:v>687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7C-40FC-AB67-8887DE00B855}"/>
            </c:ext>
          </c:extLst>
        </c:ser>
        <c:ser>
          <c:idx val="3"/>
          <c:order val="3"/>
          <c:tx>
            <c:strRef>
              <c:f>OSP!$A$257</c:f>
              <c:strCache>
                <c:ptCount val="1"/>
                <c:pt idx="0">
                  <c:v>Non Award Agreements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(OSP!$N$241,OSP!$N$247,OSP!$N$253,OSP!$N$259,OSP!$N$265)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(OSP!$N$245,OSP!$N$251,OSP!$N$257,OSP!$N$263,OSP!$N$269)</c:f>
              <c:numCache>
                <c:formatCode>General</c:formatCode>
                <c:ptCount val="5"/>
                <c:pt idx="0">
                  <c:v>724</c:v>
                </c:pt>
                <c:pt idx="1">
                  <c:v>919</c:v>
                </c:pt>
                <c:pt idx="2">
                  <c:v>1132</c:v>
                </c:pt>
                <c:pt idx="3">
                  <c:v>976</c:v>
                </c:pt>
                <c:pt idx="4">
                  <c:v>1009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7C-40FC-AB67-8887DE00B855}"/>
            </c:ext>
          </c:extLst>
        </c:ser>
        <c:ser>
          <c:idx val="4"/>
          <c:order val="4"/>
          <c:tx>
            <c:strRef>
              <c:f>OSP!$A$258</c:f>
              <c:strCache>
                <c:ptCount val="1"/>
                <c:pt idx="0">
                  <c:v>Generic Admin Actions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(OSP!$N$241,OSP!$N$247,OSP!$N$253,OSP!$N$259,OSP!$N$265)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(OSP!$N$246,OSP!$N$252,OSP!$N$258,OSP!$N$264,OSP!$N$270)</c:f>
              <c:numCache>
                <c:formatCode>General</c:formatCode>
                <c:ptCount val="5"/>
                <c:pt idx="0">
                  <c:v>19</c:v>
                </c:pt>
                <c:pt idx="1">
                  <c:v>24</c:v>
                </c:pt>
                <c:pt idx="2">
                  <c:v>44</c:v>
                </c:pt>
                <c:pt idx="3">
                  <c:v>65</c:v>
                </c:pt>
                <c:pt idx="4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7C-40FC-AB67-8887DE00B8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67488"/>
        <c:axId val="119569024"/>
      </c:barChart>
      <c:catAx>
        <c:axId val="119567488"/>
        <c:scaling>
          <c:orientation val="minMax"/>
          <c:min val="1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9569024"/>
        <c:crosses val="autoZero"/>
        <c:auto val="0"/>
        <c:lblAlgn val="ctr"/>
        <c:lblOffset val="100"/>
        <c:noMultiLvlLbl val="0"/>
      </c:catAx>
      <c:valAx>
        <c:axId val="119569024"/>
        <c:scaling>
          <c:orientation val="minMax"/>
          <c:max val="45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crossAx val="119567488"/>
        <c:crosses val="autoZero"/>
        <c:crossBetween val="between"/>
        <c:majorUnit val="500"/>
        <c:minorUnit val="20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0705382647358357"/>
          <c:w val="1"/>
          <c:h val="9.294617352641645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0" i="0" baseline="0">
                <a:effectLst/>
                <a:latin typeface="+mn-lt"/>
              </a:rPr>
              <a:t>FINANCIAL CONFLICTS OF INTEREST</a:t>
            </a:r>
          </a:p>
          <a:p>
            <a:pPr>
              <a:defRPr/>
            </a:pPr>
            <a:r>
              <a:rPr lang="en-US" sz="1000" b="0" i="0" baseline="0">
                <a:effectLst/>
                <a:latin typeface="+mn-lt"/>
              </a:rPr>
              <a:t>Disclosures Requiring Administrative Action and</a:t>
            </a:r>
            <a:endParaRPr lang="en-US" sz="1000" b="0">
              <a:effectLst/>
              <a:latin typeface="+mn-lt"/>
            </a:endParaRPr>
          </a:p>
          <a:p>
            <a:pPr>
              <a:defRPr/>
            </a:pPr>
            <a:r>
              <a:rPr lang="en-US" sz="1000" b="0" i="0" baseline="0">
                <a:effectLst/>
                <a:latin typeface="+mn-lt"/>
              </a:rPr>
              <a:t>Those Requiring FCOI Management Plans</a:t>
            </a:r>
            <a:endParaRPr lang="en-US" sz="1000" b="0">
              <a:effectLst/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7922846568190564E-2"/>
          <c:y val="0.13785398392021991"/>
          <c:w val="0.92151448402345348"/>
          <c:h val="0.6947868858051473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FIs!$A$9</c:f>
              <c:strCache>
                <c:ptCount val="1"/>
                <c:pt idx="0">
                  <c:v>Administrative Action Required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(FIs!$D$41:$M$41,FIs!$B$46:$D$46)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(FIs!$D$43:$M$43,FIs!$B$48:$D$48)</c:f>
              <c:numCache>
                <c:formatCode>General</c:formatCode>
                <c:ptCount val="13"/>
                <c:pt idx="0">
                  <c:v>412</c:v>
                </c:pt>
                <c:pt idx="1">
                  <c:v>422</c:v>
                </c:pt>
                <c:pt idx="2">
                  <c:v>304</c:v>
                </c:pt>
                <c:pt idx="3">
                  <c:v>706</c:v>
                </c:pt>
                <c:pt idx="4">
                  <c:v>384</c:v>
                </c:pt>
                <c:pt idx="5">
                  <c:v>480</c:v>
                </c:pt>
                <c:pt idx="6">
                  <c:v>512</c:v>
                </c:pt>
                <c:pt idx="7">
                  <c:v>385</c:v>
                </c:pt>
                <c:pt idx="8">
                  <c:v>283</c:v>
                </c:pt>
                <c:pt idx="9">
                  <c:v>293</c:v>
                </c:pt>
                <c:pt idx="10">
                  <c:v>301</c:v>
                </c:pt>
                <c:pt idx="11">
                  <c:v>318</c:v>
                </c:pt>
                <c:pt idx="12">
                  <c:v>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73-4507-AB7F-4254A4D70AFA}"/>
            </c:ext>
          </c:extLst>
        </c:ser>
        <c:ser>
          <c:idx val="2"/>
          <c:order val="1"/>
          <c:tx>
            <c:strRef>
              <c:f>FIs!$A$10</c:f>
              <c:strCache>
                <c:ptCount val="1"/>
                <c:pt idx="0">
                  <c:v>Management Plans</c:v>
                </c:pt>
              </c:strCache>
            </c:strRef>
          </c:tx>
          <c:spPr>
            <a:solidFill>
              <a:schemeClr val="accent4">
                <a:lumMod val="9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(FIs!$D$41:$M$41,FIs!$B$46:$D$46)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(FIs!$D$44:$M$44,FIs!$B$49:$D$49)</c:f>
              <c:numCache>
                <c:formatCode>General</c:formatCode>
                <c:ptCount val="13"/>
                <c:pt idx="0">
                  <c:v>5</c:v>
                </c:pt>
                <c:pt idx="1">
                  <c:v>8</c:v>
                </c:pt>
                <c:pt idx="2">
                  <c:v>16</c:v>
                </c:pt>
                <c:pt idx="3">
                  <c:v>6</c:v>
                </c:pt>
                <c:pt idx="4">
                  <c:v>14</c:v>
                </c:pt>
                <c:pt idx="5">
                  <c:v>19</c:v>
                </c:pt>
                <c:pt idx="6">
                  <c:v>14</c:v>
                </c:pt>
                <c:pt idx="7">
                  <c:v>14</c:v>
                </c:pt>
                <c:pt idx="8">
                  <c:v>1</c:v>
                </c:pt>
                <c:pt idx="9">
                  <c:v>9</c:v>
                </c:pt>
                <c:pt idx="10">
                  <c:v>21</c:v>
                </c:pt>
                <c:pt idx="11">
                  <c:v>4</c:v>
                </c:pt>
                <c:pt idx="1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73-4507-AB7F-4254A4D70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314176"/>
        <c:axId val="105315712"/>
      </c:barChart>
      <c:catAx>
        <c:axId val="105314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5315712"/>
        <c:crosses val="autoZero"/>
        <c:auto val="1"/>
        <c:lblAlgn val="ctr"/>
        <c:lblOffset val="100"/>
        <c:noMultiLvlLbl val="0"/>
      </c:catAx>
      <c:valAx>
        <c:axId val="105315712"/>
        <c:scaling>
          <c:orientation val="minMax"/>
          <c:max val="8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crossAx val="105314176"/>
        <c:crosses val="autoZero"/>
        <c:crossBetween val="between"/>
      </c:valAx>
      <c:spPr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overlay val="0"/>
    </c:legend>
    <c:plotVisOnly val="1"/>
    <c:dispBlanksAs val="gap"/>
    <c:showDLblsOverMax val="0"/>
  </c:chart>
  <c:spPr>
    <a:ln>
      <a:solidFill>
        <a:schemeClr val="bg1">
          <a:lumMod val="50000"/>
        </a:schemeClr>
      </a:solidFill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0" i="0" baseline="0">
                <a:effectLst/>
                <a:latin typeface="+mn-lt"/>
              </a:rPr>
              <a:t>FINANCIAL CONFLICTS OF INTEREST</a:t>
            </a:r>
          </a:p>
          <a:p>
            <a:pPr>
              <a:defRPr/>
            </a:pPr>
            <a:r>
              <a:rPr lang="en-US" sz="1000" b="0" i="0" baseline="0">
                <a:effectLst/>
              </a:rPr>
              <a:t>Disclosures Requiring Administrative Action and</a:t>
            </a:r>
            <a:endParaRPr lang="en-US" sz="1000">
              <a:effectLst/>
            </a:endParaRPr>
          </a:p>
          <a:p>
            <a:pPr>
              <a:defRPr/>
            </a:pPr>
            <a:r>
              <a:rPr lang="en-US" sz="1000" b="0" i="0" baseline="0">
                <a:effectLst/>
              </a:rPr>
              <a:t>Those Requiring FCOI Management Plans</a:t>
            </a:r>
            <a:endParaRPr lang="en-US" sz="1000">
              <a:effectLst/>
            </a:endParaRPr>
          </a:p>
          <a:p>
            <a:pPr>
              <a:defRPr/>
            </a:pPr>
            <a:r>
              <a:rPr lang="en-US" sz="1000" b="0" i="0" baseline="0">
                <a:effectLst/>
                <a:latin typeface="+mn-lt"/>
              </a:rPr>
              <a:t>- Last 5 Calendar Years</a:t>
            </a:r>
            <a:endParaRPr lang="en-US" sz="1000" b="0">
              <a:effectLst/>
              <a:latin typeface="+mn-lt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FIs!$A$9</c:f>
              <c:strCache>
                <c:ptCount val="1"/>
                <c:pt idx="0">
                  <c:v>Administrative Action Required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(FIs!$N$21,FIs!$N$26,FIs!$N$31,FIs!$N$36,FIs!$N$41)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(FIs!$N$23,FIs!$N$28,FIs!$N$33,FIs!$N$38,FIs!$N$43)</c:f>
              <c:numCache>
                <c:formatCode>0</c:formatCode>
                <c:ptCount val="5"/>
                <c:pt idx="0">
                  <c:v>1461</c:v>
                </c:pt>
                <c:pt idx="1">
                  <c:v>2536</c:v>
                </c:pt>
                <c:pt idx="2">
                  <c:v>3803</c:v>
                </c:pt>
                <c:pt idx="3">
                  <c:v>4720</c:v>
                </c:pt>
                <c:pt idx="4">
                  <c:v>4867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A-42A9-971B-252527E3637E}"/>
            </c:ext>
          </c:extLst>
        </c:ser>
        <c:ser>
          <c:idx val="1"/>
          <c:order val="1"/>
          <c:tx>
            <c:strRef>
              <c:f>FIs!$A$34</c:f>
              <c:strCache>
                <c:ptCount val="1"/>
                <c:pt idx="0">
                  <c:v>Management Plans</c:v>
                </c:pt>
              </c:strCache>
            </c:strRef>
          </c:tx>
          <c:spPr>
            <a:solidFill>
              <a:schemeClr val="accent4">
                <a:lumMod val="9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(FIs!$N$21,FIs!$N$26,FIs!$N$31,FIs!$N$36,FIs!$N$41)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(FIs!$N$24,FIs!$N$29,FIs!$N$34,FIs!$N$39,FIs!$N$44)</c:f>
              <c:numCache>
                <c:formatCode>0</c:formatCode>
                <c:ptCount val="5"/>
                <c:pt idx="0">
                  <c:v>169</c:v>
                </c:pt>
                <c:pt idx="1">
                  <c:v>128</c:v>
                </c:pt>
                <c:pt idx="2">
                  <c:v>131</c:v>
                </c:pt>
                <c:pt idx="3">
                  <c:v>182</c:v>
                </c:pt>
                <c:pt idx="4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CA-42A9-971B-252527E363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026560"/>
        <c:axId val="105264256"/>
      </c:barChart>
      <c:catAx>
        <c:axId val="95026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5264256"/>
        <c:crosses val="autoZero"/>
        <c:auto val="1"/>
        <c:lblAlgn val="ctr"/>
        <c:lblOffset val="100"/>
        <c:noMultiLvlLbl val="0"/>
      </c:catAx>
      <c:valAx>
        <c:axId val="105264256"/>
        <c:scaling>
          <c:orientation val="minMax"/>
          <c:max val="5000"/>
        </c:scaling>
        <c:delete val="0"/>
        <c:axPos val="l"/>
        <c:numFmt formatCode="0" sourceLinked="1"/>
        <c:majorTickMark val="none"/>
        <c:minorTickMark val="none"/>
        <c:tickLblPos val="nextTo"/>
        <c:crossAx val="95026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/>
            </a:pPr>
            <a:r>
              <a:rPr lang="en-US" sz="1100" b="0" i="0" u="none" strike="noStrike" baseline="0">
                <a:effectLst/>
              </a:rPr>
              <a:t>OUTSIDE WORK - </a:t>
            </a:r>
            <a:r>
              <a:rPr lang="en-US" sz="1100" b="0"/>
              <a:t>ALL</a:t>
            </a:r>
            <a:r>
              <a:rPr lang="en-US" sz="1100" b="0" baseline="0"/>
              <a:t> REQUESTS - Last 13 months</a:t>
            </a:r>
            <a:endParaRPr lang="en-US" sz="110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646608471065717"/>
          <c:y val="0.1127453839511891"/>
          <c:w val="0.81079520012075168"/>
          <c:h val="0.66948367226454419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OutsideWork!$A$20</c:f>
              <c:strCache>
                <c:ptCount val="1"/>
                <c:pt idx="0">
                  <c:v>AVP Review Required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(OutsideWork!$D$63:$M$63,OutsideWork!$B$72:$D$72)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(OutsideWork!$D$65:$M$65,OutsideWork!$B$74:$D$74)</c:f>
              <c:numCache>
                <c:formatCode>General</c:formatCode>
                <c:ptCount val="13"/>
                <c:pt idx="0">
                  <c:v>69</c:v>
                </c:pt>
                <c:pt idx="1">
                  <c:v>55</c:v>
                </c:pt>
                <c:pt idx="2">
                  <c:v>51</c:v>
                </c:pt>
                <c:pt idx="3">
                  <c:v>67</c:v>
                </c:pt>
                <c:pt idx="4">
                  <c:v>107</c:v>
                </c:pt>
                <c:pt idx="5">
                  <c:v>166</c:v>
                </c:pt>
                <c:pt idx="6">
                  <c:v>57</c:v>
                </c:pt>
                <c:pt idx="7">
                  <c:v>101</c:v>
                </c:pt>
                <c:pt idx="8">
                  <c:v>82</c:v>
                </c:pt>
                <c:pt idx="9">
                  <c:v>27</c:v>
                </c:pt>
                <c:pt idx="10">
                  <c:v>94</c:v>
                </c:pt>
                <c:pt idx="11">
                  <c:v>83</c:v>
                </c:pt>
                <c:pt idx="12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DD-4D96-A96B-37FDE05E48A1}"/>
            </c:ext>
          </c:extLst>
        </c:ser>
        <c:ser>
          <c:idx val="2"/>
          <c:order val="2"/>
          <c:tx>
            <c:strRef>
              <c:f>OutsideWork!$A$21</c:f>
              <c:strCache>
                <c:ptCount val="1"/>
                <c:pt idx="0">
                  <c:v>Not Requiring AVP Review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(OutsideWork!$D$63:$M$63,OutsideWork!$B$72:$D$72)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(OutsideWork!$D$66:$M$66,OutsideWork!$B$75:$D$75)</c:f>
              <c:numCache>
                <c:formatCode>General</c:formatCode>
                <c:ptCount val="13"/>
                <c:pt idx="0">
                  <c:v>22</c:v>
                </c:pt>
                <c:pt idx="1">
                  <c:v>12</c:v>
                </c:pt>
                <c:pt idx="2">
                  <c:v>21</c:v>
                </c:pt>
                <c:pt idx="3">
                  <c:v>21</c:v>
                </c:pt>
                <c:pt idx="4">
                  <c:v>49</c:v>
                </c:pt>
                <c:pt idx="5">
                  <c:v>71</c:v>
                </c:pt>
                <c:pt idx="6">
                  <c:v>15</c:v>
                </c:pt>
                <c:pt idx="7">
                  <c:v>39</c:v>
                </c:pt>
                <c:pt idx="8">
                  <c:v>29</c:v>
                </c:pt>
                <c:pt idx="9">
                  <c:v>6</c:v>
                </c:pt>
                <c:pt idx="10">
                  <c:v>29</c:v>
                </c:pt>
                <c:pt idx="11">
                  <c:v>32</c:v>
                </c:pt>
                <c:pt idx="1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DD-4D96-A96B-37FDE05E4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833280"/>
        <c:axId val="94839168"/>
      </c:barChart>
      <c:lineChart>
        <c:grouping val="standard"/>
        <c:varyColors val="0"/>
        <c:ser>
          <c:idx val="0"/>
          <c:order val="0"/>
          <c:tx>
            <c:v> </c:v>
          </c:tx>
          <c:spPr>
            <a:ln>
              <a:noFill/>
            </a:ln>
          </c:spPr>
          <c:marker>
            <c:symbol val="none"/>
          </c:marker>
          <c:cat>
            <c:strRef>
              <c:f>(OutsideWork!$D$63:$M$63,OutsideWork!$B$72:$D$72)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(OutsideWork!$D$64:$M$64,OutsideWork!$B$73:$D$73)</c:f>
              <c:numCache>
                <c:formatCode>General</c:formatCode>
                <c:ptCount val="13"/>
                <c:pt idx="0">
                  <c:v>91</c:v>
                </c:pt>
                <c:pt idx="1">
                  <c:v>67</c:v>
                </c:pt>
                <c:pt idx="2">
                  <c:v>72</c:v>
                </c:pt>
                <c:pt idx="3">
                  <c:v>88</c:v>
                </c:pt>
                <c:pt idx="4">
                  <c:v>156</c:v>
                </c:pt>
                <c:pt idx="5">
                  <c:v>237</c:v>
                </c:pt>
                <c:pt idx="6">
                  <c:v>72</c:v>
                </c:pt>
                <c:pt idx="7">
                  <c:v>140</c:v>
                </c:pt>
                <c:pt idx="8">
                  <c:v>111</c:v>
                </c:pt>
                <c:pt idx="9">
                  <c:v>33</c:v>
                </c:pt>
                <c:pt idx="10">
                  <c:v>123</c:v>
                </c:pt>
                <c:pt idx="11">
                  <c:v>115</c:v>
                </c:pt>
                <c:pt idx="12">
                  <c:v>161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DD-4D96-A96B-37FDE05E4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833280"/>
        <c:axId val="94839168"/>
      </c:lineChart>
      <c:lineChart>
        <c:grouping val="standard"/>
        <c:varyColors val="0"/>
        <c:ser>
          <c:idx val="3"/>
          <c:order val="3"/>
          <c:tx>
            <c:strRef>
              <c:f>OutsideWork!$A$22</c:f>
              <c:strCache>
                <c:ptCount val="1"/>
                <c:pt idx="0">
                  <c:v>Days Turn-Around Time for All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cat>
            <c:strRef>
              <c:f>(OutsideWork!$D$63:$M$63,OutsideWork!$B$72:$D$72)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(OutsideWork!$D$67:$M$67,OutsideWork!$B$76:$D$76)</c:f>
              <c:numCache>
                <c:formatCode>General</c:formatCode>
                <c:ptCount val="13"/>
                <c:pt idx="0">
                  <c:v>1.9</c:v>
                </c:pt>
                <c:pt idx="1">
                  <c:v>5.6</c:v>
                </c:pt>
                <c:pt idx="2">
                  <c:v>3.63</c:v>
                </c:pt>
                <c:pt idx="3">
                  <c:v>5.14</c:v>
                </c:pt>
                <c:pt idx="4">
                  <c:v>2.98</c:v>
                </c:pt>
                <c:pt idx="5">
                  <c:v>2.6</c:v>
                </c:pt>
                <c:pt idx="6">
                  <c:v>5.23</c:v>
                </c:pt>
                <c:pt idx="7">
                  <c:v>2.44</c:v>
                </c:pt>
                <c:pt idx="8">
                  <c:v>4.04</c:v>
                </c:pt>
                <c:pt idx="9">
                  <c:v>4.9000000000000004</c:v>
                </c:pt>
                <c:pt idx="10">
                  <c:v>3.83</c:v>
                </c:pt>
                <c:pt idx="11">
                  <c:v>6.58</c:v>
                </c:pt>
                <c:pt idx="12">
                  <c:v>3.34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EDD-4D96-A96B-37FDE05E4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842240"/>
        <c:axId val="94840704"/>
      </c:lineChart>
      <c:catAx>
        <c:axId val="9483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839168"/>
        <c:crosses val="autoZero"/>
        <c:auto val="1"/>
        <c:lblAlgn val="ctr"/>
        <c:lblOffset val="100"/>
        <c:noMultiLvlLbl val="0"/>
      </c:catAx>
      <c:valAx>
        <c:axId val="94839168"/>
        <c:scaling>
          <c:orientation val="minMax"/>
          <c:max val="300"/>
          <c:min val="0"/>
        </c:scaling>
        <c:delete val="0"/>
        <c:axPos val="l"/>
        <c:numFmt formatCode="General" sourceLinked="1"/>
        <c:majorTickMark val="out"/>
        <c:minorTickMark val="none"/>
        <c:tickLblPos val="low"/>
        <c:crossAx val="94833280"/>
        <c:crosses val="autoZero"/>
        <c:crossBetween val="between"/>
      </c:valAx>
      <c:valAx>
        <c:axId val="94840704"/>
        <c:scaling>
          <c:orientation val="minMax"/>
          <c:max val="10"/>
        </c:scaling>
        <c:delete val="0"/>
        <c:axPos val="r"/>
        <c:numFmt formatCode="General" sourceLinked="1"/>
        <c:majorTickMark val="out"/>
        <c:minorTickMark val="none"/>
        <c:tickLblPos val="nextTo"/>
        <c:crossAx val="94842240"/>
        <c:crosses val="max"/>
        <c:crossBetween val="between"/>
        <c:majorUnit val="1"/>
      </c:valAx>
      <c:catAx>
        <c:axId val="94842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4840704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"/>
          <c:y val="0.90725988519727718"/>
          <c:w val="0.96089019513229368"/>
          <c:h val="8.190000640163881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/>
            </a:pPr>
            <a:r>
              <a:rPr lang="en-US" sz="1100" b="0"/>
              <a:t>REQUESTS NOT REQUIRING AVP REVIEW</a:t>
            </a:r>
            <a:r>
              <a:rPr lang="en-US" sz="1100" b="0" baseline="0"/>
              <a:t> - </a:t>
            </a:r>
            <a:r>
              <a:rPr lang="en-US" sz="1100" b="0"/>
              <a:t>Last 13 months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43983439599629"/>
          <c:y val="4.6188321857936566E-2"/>
          <c:w val="0.80821219517720888"/>
          <c:h val="0.76327650640236566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OutsideWork!$A$13</c:f>
              <c:strCache>
                <c:ptCount val="1"/>
                <c:pt idx="0">
                  <c:v>Not Requiring AVP Review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9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50704079845125E-2"/>
                      <c:h val="6.10940562268557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0A6-488D-8472-8C884CBA97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(OutsideWork!$D$63:$M$63,OutsideWork!$B$72:$D$72)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(OutsideWork!$D$66:$M$66,OutsideWork!$B$75:$D$75)</c:f>
              <c:numCache>
                <c:formatCode>General</c:formatCode>
                <c:ptCount val="13"/>
                <c:pt idx="0">
                  <c:v>22</c:v>
                </c:pt>
                <c:pt idx="1">
                  <c:v>12</c:v>
                </c:pt>
                <c:pt idx="2">
                  <c:v>21</c:v>
                </c:pt>
                <c:pt idx="3">
                  <c:v>21</c:v>
                </c:pt>
                <c:pt idx="4">
                  <c:v>49</c:v>
                </c:pt>
                <c:pt idx="5">
                  <c:v>71</c:v>
                </c:pt>
                <c:pt idx="6">
                  <c:v>15</c:v>
                </c:pt>
                <c:pt idx="7">
                  <c:v>39</c:v>
                </c:pt>
                <c:pt idx="8">
                  <c:v>29</c:v>
                </c:pt>
                <c:pt idx="9">
                  <c:v>6</c:v>
                </c:pt>
                <c:pt idx="10">
                  <c:v>29</c:v>
                </c:pt>
                <c:pt idx="11">
                  <c:v>32</c:v>
                </c:pt>
                <c:pt idx="1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6-488D-8472-8C884CBA97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978816"/>
        <c:axId val="94980352"/>
      </c:barChart>
      <c:lineChart>
        <c:grouping val="standard"/>
        <c:varyColors val="0"/>
        <c:ser>
          <c:idx val="4"/>
          <c:order val="1"/>
          <c:tx>
            <c:strRef>
              <c:f>OutsideWork!$A$15</c:f>
              <c:strCache>
                <c:ptCount val="1"/>
                <c:pt idx="0">
                  <c:v>Days Turn-Around Time for Those Not Requiring AVP Review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none"/>
          </c:marker>
          <c:cat>
            <c:strRef>
              <c:f>(OutsideWork!$D$63:$M$63,OutsideWork!$B$72:$D$72)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(OutsideWork!$D$68:$M$68,OutsideWork!$B$77:$D$77)</c:f>
              <c:numCache>
                <c:formatCode>General</c:formatCode>
                <c:ptCount val="13"/>
                <c:pt idx="0">
                  <c:v>0.73</c:v>
                </c:pt>
                <c:pt idx="1">
                  <c:v>1.1599999999999999</c:v>
                </c:pt>
                <c:pt idx="2">
                  <c:v>1.19</c:v>
                </c:pt>
                <c:pt idx="3">
                  <c:v>0.14000000000000001</c:v>
                </c:pt>
                <c:pt idx="4">
                  <c:v>1</c:v>
                </c:pt>
                <c:pt idx="5">
                  <c:v>1.52</c:v>
                </c:pt>
                <c:pt idx="6">
                  <c:v>3</c:v>
                </c:pt>
                <c:pt idx="7">
                  <c:v>0.74</c:v>
                </c:pt>
                <c:pt idx="8">
                  <c:v>2.06</c:v>
                </c:pt>
                <c:pt idx="9">
                  <c:v>0.66</c:v>
                </c:pt>
                <c:pt idx="10">
                  <c:v>1.86</c:v>
                </c:pt>
                <c:pt idx="11">
                  <c:v>4.5</c:v>
                </c:pt>
                <c:pt idx="12">
                  <c:v>2.4300000000000002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6-488D-8472-8C884CBA97B5}"/>
            </c:ext>
          </c:extLst>
        </c:ser>
        <c:ser>
          <c:idx val="6"/>
          <c:order val="2"/>
          <c:tx>
            <c:strRef>
              <c:f>OutsideWork!$A$17</c:f>
              <c:strCache>
                <c:ptCount val="1"/>
                <c:pt idx="0">
                  <c:v>Target turn-around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none"/>
          </c:marker>
          <c:cat>
            <c:strRef>
              <c:f>(OutsideWork!$D$63:$M$63,OutsideWork!$B$72:$D$72)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(OutsideWork!$D$71:$M$71,OutsideWork!$B$80:$D$80)</c:f>
              <c:numCache>
                <c:formatCode>General</c:formatCode>
                <c:ptCount val="13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0A6-488D-8472-8C884CBA97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987776"/>
        <c:axId val="94986240"/>
      </c:lineChart>
      <c:catAx>
        <c:axId val="9497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980352"/>
        <c:crosses val="autoZero"/>
        <c:auto val="1"/>
        <c:lblAlgn val="ctr"/>
        <c:lblOffset val="100"/>
        <c:noMultiLvlLbl val="0"/>
      </c:catAx>
      <c:valAx>
        <c:axId val="94980352"/>
        <c:scaling>
          <c:orientation val="minMax"/>
          <c:max val="8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94978816"/>
        <c:crosses val="autoZero"/>
        <c:crossBetween val="between"/>
        <c:majorUnit val="20"/>
        <c:minorUnit val="10"/>
      </c:valAx>
      <c:valAx>
        <c:axId val="94986240"/>
        <c:scaling>
          <c:orientation val="minMax"/>
          <c:max val="10"/>
        </c:scaling>
        <c:delete val="0"/>
        <c:axPos val="r"/>
        <c:numFmt formatCode="General" sourceLinked="1"/>
        <c:majorTickMark val="out"/>
        <c:minorTickMark val="none"/>
        <c:tickLblPos val="nextTo"/>
        <c:crossAx val="94987776"/>
        <c:crosses val="max"/>
        <c:crossBetween val="between"/>
        <c:majorUnit val="1"/>
      </c:valAx>
      <c:catAx>
        <c:axId val="94987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4986240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"/>
          <c:y val="0.87504035208316333"/>
          <c:w val="0.98922001237616608"/>
          <c:h val="0.11247942640114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/>
            </a:pPr>
            <a:r>
              <a:rPr lang="en-US" sz="1100" b="0"/>
              <a:t>REQUESTS NOT REQUIRING AVP REVIEW</a:t>
            </a:r>
            <a:r>
              <a:rPr lang="en-US" sz="1100" b="0" baseline="0"/>
              <a:t> - </a:t>
            </a:r>
            <a:r>
              <a:rPr lang="en-US" sz="1100" b="0"/>
              <a:t>Last 13 months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43983439599629"/>
          <c:y val="4.6188321857936566E-2"/>
          <c:w val="0.80821219517720888"/>
          <c:h val="0.76327650640236566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OutsideWork!$A$13</c:f>
              <c:strCache>
                <c:ptCount val="1"/>
                <c:pt idx="0">
                  <c:v>Not Requiring AVP Review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9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50704079845125E-2"/>
                      <c:h val="6.10940562268557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F8AF-460A-A67E-DD5EB69432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(OutsideWork!$D$63:$M$63,OutsideWork!$B$72:$D$72)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(OutsideWork!$D$66:$M$66,OutsideWork!$B$75:$D$75)</c:f>
              <c:numCache>
                <c:formatCode>General</c:formatCode>
                <c:ptCount val="13"/>
                <c:pt idx="0">
                  <c:v>22</c:v>
                </c:pt>
                <c:pt idx="1">
                  <c:v>12</c:v>
                </c:pt>
                <c:pt idx="2">
                  <c:v>21</c:v>
                </c:pt>
                <c:pt idx="3">
                  <c:v>21</c:v>
                </c:pt>
                <c:pt idx="4">
                  <c:v>49</c:v>
                </c:pt>
                <c:pt idx="5">
                  <c:v>71</c:v>
                </c:pt>
                <c:pt idx="6">
                  <c:v>15</c:v>
                </c:pt>
                <c:pt idx="7">
                  <c:v>39</c:v>
                </c:pt>
                <c:pt idx="8">
                  <c:v>29</c:v>
                </c:pt>
                <c:pt idx="9">
                  <c:v>6</c:v>
                </c:pt>
                <c:pt idx="10">
                  <c:v>29</c:v>
                </c:pt>
                <c:pt idx="11">
                  <c:v>32</c:v>
                </c:pt>
                <c:pt idx="1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AF-460A-A67E-DD5EB6943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978816"/>
        <c:axId val="94980352"/>
      </c:barChart>
      <c:lineChart>
        <c:grouping val="standard"/>
        <c:varyColors val="0"/>
        <c:ser>
          <c:idx val="4"/>
          <c:order val="1"/>
          <c:tx>
            <c:strRef>
              <c:f>OutsideWork!$A$15</c:f>
              <c:strCache>
                <c:ptCount val="1"/>
                <c:pt idx="0">
                  <c:v>Days Turn-Around Time for Those Not Requiring AVP Review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none"/>
          </c:marker>
          <c:cat>
            <c:strRef>
              <c:f>(OutsideWork!$D$63:$M$63,OutsideWork!$B$72:$D$72)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(OutsideWork!$D$68:$M$68,OutsideWork!$B$77:$D$77)</c:f>
              <c:numCache>
                <c:formatCode>General</c:formatCode>
                <c:ptCount val="13"/>
                <c:pt idx="0">
                  <c:v>0.73</c:v>
                </c:pt>
                <c:pt idx="1">
                  <c:v>1.1599999999999999</c:v>
                </c:pt>
                <c:pt idx="2">
                  <c:v>1.19</c:v>
                </c:pt>
                <c:pt idx="3">
                  <c:v>0.14000000000000001</c:v>
                </c:pt>
                <c:pt idx="4">
                  <c:v>1</c:v>
                </c:pt>
                <c:pt idx="5">
                  <c:v>1.52</c:v>
                </c:pt>
                <c:pt idx="6">
                  <c:v>3</c:v>
                </c:pt>
                <c:pt idx="7">
                  <c:v>0.74</c:v>
                </c:pt>
                <c:pt idx="8">
                  <c:v>2.06</c:v>
                </c:pt>
                <c:pt idx="9">
                  <c:v>0.66</c:v>
                </c:pt>
                <c:pt idx="10">
                  <c:v>1.86</c:v>
                </c:pt>
                <c:pt idx="11">
                  <c:v>4.5</c:v>
                </c:pt>
                <c:pt idx="12">
                  <c:v>2.4300000000000002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AF-460A-A67E-DD5EB694325E}"/>
            </c:ext>
          </c:extLst>
        </c:ser>
        <c:ser>
          <c:idx val="6"/>
          <c:order val="2"/>
          <c:tx>
            <c:strRef>
              <c:f>OutsideWork!$A$17</c:f>
              <c:strCache>
                <c:ptCount val="1"/>
                <c:pt idx="0">
                  <c:v>Target turn-around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none"/>
          </c:marker>
          <c:cat>
            <c:strRef>
              <c:f>(OutsideWork!$D$63:$M$63,OutsideWork!$B$72:$D$72)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(OutsideWork!$D$71:$M$71,OutsideWork!$B$80:$D$80)</c:f>
              <c:numCache>
                <c:formatCode>General</c:formatCode>
                <c:ptCount val="13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8AF-460A-A67E-DD5EB6943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987776"/>
        <c:axId val="94986240"/>
      </c:lineChart>
      <c:catAx>
        <c:axId val="9497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980352"/>
        <c:crosses val="autoZero"/>
        <c:auto val="1"/>
        <c:lblAlgn val="ctr"/>
        <c:lblOffset val="100"/>
        <c:noMultiLvlLbl val="0"/>
      </c:catAx>
      <c:valAx>
        <c:axId val="94980352"/>
        <c:scaling>
          <c:orientation val="minMax"/>
          <c:max val="8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94978816"/>
        <c:crosses val="autoZero"/>
        <c:crossBetween val="between"/>
        <c:majorUnit val="20"/>
        <c:minorUnit val="10"/>
      </c:valAx>
      <c:valAx>
        <c:axId val="94986240"/>
        <c:scaling>
          <c:orientation val="minMax"/>
          <c:max val="10"/>
        </c:scaling>
        <c:delete val="0"/>
        <c:axPos val="r"/>
        <c:numFmt formatCode="General" sourceLinked="1"/>
        <c:majorTickMark val="out"/>
        <c:minorTickMark val="none"/>
        <c:tickLblPos val="nextTo"/>
        <c:crossAx val="94987776"/>
        <c:crosses val="max"/>
        <c:crossBetween val="between"/>
        <c:majorUnit val="1"/>
      </c:valAx>
      <c:catAx>
        <c:axId val="94987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4986240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"/>
          <c:y val="0.87504035208316333"/>
          <c:w val="0.98922001237616608"/>
          <c:h val="0.11247942640114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u="none" strike="noStrike" baseline="0">
                <a:effectLst/>
              </a:rPr>
              <a:t>OUTSIDE WORK - </a:t>
            </a:r>
            <a:r>
              <a:rPr lang="en-US" sz="1100"/>
              <a:t>ALL REQUESTS</a:t>
            </a:r>
            <a:r>
              <a:rPr lang="en-US" sz="1100" baseline="0"/>
              <a:t> - Last 5 Calendar Years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2"/>
          <c:order val="0"/>
          <c:tx>
            <c:strRef>
              <c:f>OutsideWork!$A$5</c:f>
              <c:strCache>
                <c:ptCount val="1"/>
                <c:pt idx="0">
                  <c:v>Not Requiring AVP Review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(OutsideWork!$N$27,OutsideWork!$N$36,OutsideWork!$N$45,OutsideWork!$N$54,OutsideWork!$N$63)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(OutsideWork!$N$30,OutsideWork!$N$39,OutsideWork!$N$48,OutsideWork!$N$57,OutsideWork!$N$66)</c:f>
              <c:numCache>
                <c:formatCode>General</c:formatCode>
                <c:ptCount val="5"/>
                <c:pt idx="0">
                  <c:v>858</c:v>
                </c:pt>
                <c:pt idx="1">
                  <c:v>762</c:v>
                </c:pt>
                <c:pt idx="2">
                  <c:v>846</c:v>
                </c:pt>
                <c:pt idx="3">
                  <c:v>657</c:v>
                </c:pt>
                <c:pt idx="4">
                  <c:v>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0E-47EC-AB45-34E512F39253}"/>
            </c:ext>
          </c:extLst>
        </c:ser>
        <c:ser>
          <c:idx val="1"/>
          <c:order val="1"/>
          <c:tx>
            <c:strRef>
              <c:f>OutsideWork!$A$4</c:f>
              <c:strCache>
                <c:ptCount val="1"/>
                <c:pt idx="0">
                  <c:v>AVP Review Required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730E-47EC-AB45-34E512F39253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0E-47EC-AB45-34E512F39253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0E-47EC-AB45-34E512F39253}"/>
              </c:ext>
            </c:extLst>
          </c:dPt>
          <c:dPt>
            <c:idx val="3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0E-47EC-AB45-34E512F39253}"/>
              </c:ext>
            </c:extLst>
          </c:dPt>
          <c:dPt>
            <c:idx val="4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730E-47EC-AB45-34E512F392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(OutsideWork!$N$27,OutsideWork!$N$36,OutsideWork!$N$45,OutsideWork!$N$54,OutsideWork!$N$63)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(OutsideWork!$N$29,OutsideWork!$N$38,OutsideWork!$N$47,OutsideWork!$N$56,OutsideWork!$N$65)</c:f>
              <c:numCache>
                <c:formatCode>General</c:formatCode>
                <c:ptCount val="5"/>
                <c:pt idx="0">
                  <c:v>603</c:v>
                </c:pt>
                <c:pt idx="1">
                  <c:v>544</c:v>
                </c:pt>
                <c:pt idx="2">
                  <c:v>833</c:v>
                </c:pt>
                <c:pt idx="3">
                  <c:v>1113</c:v>
                </c:pt>
                <c:pt idx="4">
                  <c:v>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30E-47EC-AB45-34E512F39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480594112"/>
        <c:axId val="480592472"/>
      </c:barChart>
      <c:catAx>
        <c:axId val="48059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0592472"/>
        <c:crosses val="autoZero"/>
        <c:auto val="1"/>
        <c:lblAlgn val="ctr"/>
        <c:lblOffset val="100"/>
        <c:noMultiLvlLbl val="0"/>
      </c:catAx>
      <c:valAx>
        <c:axId val="4805924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059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 b="0"/>
              <a:t>PAST 13 MONTHS</a:t>
            </a:r>
          </a:p>
        </c:rich>
      </c:tx>
      <c:layout>
        <c:manualLayout>
          <c:xMode val="edge"/>
          <c:yMode val="edge"/>
          <c:x val="0.47446917728448829"/>
          <c:y val="3.2277717110178747E-3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LS!$A$61</c:f>
              <c:strCache>
                <c:ptCount val="1"/>
                <c:pt idx="0">
                  <c:v>Opportunities</c:v>
                </c:pt>
              </c:strCache>
            </c:strRef>
          </c:tx>
          <c:spPr>
            <a:solidFill>
              <a:schemeClr val="accent3"/>
            </a:solidFill>
            <a:ln w="1270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strRef>
              <c:f>(LS!$D$109:$M$109,LS!$B$114:$D$114)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(LS!$D$106:$M$106,LS!$B$111:$D$111)</c:f>
              <c:numCache>
                <c:formatCode>0</c:formatCode>
                <c:ptCount val="13"/>
                <c:pt idx="0">
                  <c:v>18</c:v>
                </c:pt>
                <c:pt idx="1">
                  <c:v>26</c:v>
                </c:pt>
                <c:pt idx="2">
                  <c:v>20</c:v>
                </c:pt>
                <c:pt idx="3">
                  <c:v>17</c:v>
                </c:pt>
                <c:pt idx="4">
                  <c:v>12</c:v>
                </c:pt>
                <c:pt idx="5">
                  <c:v>20</c:v>
                </c:pt>
                <c:pt idx="6">
                  <c:v>17</c:v>
                </c:pt>
                <c:pt idx="7">
                  <c:v>17</c:v>
                </c:pt>
                <c:pt idx="8">
                  <c:v>14</c:v>
                </c:pt>
                <c:pt idx="9">
                  <c:v>20</c:v>
                </c:pt>
                <c:pt idx="10">
                  <c:v>15</c:v>
                </c:pt>
                <c:pt idx="11">
                  <c:v>19</c:v>
                </c:pt>
                <c:pt idx="1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5B-4612-A49C-07DB8AFABA31}"/>
            </c:ext>
          </c:extLst>
        </c:ser>
        <c:ser>
          <c:idx val="1"/>
          <c:order val="1"/>
          <c:tx>
            <c:strRef>
              <c:f>LS!$A$62</c:f>
              <c:strCache>
                <c:ptCount val="1"/>
                <c:pt idx="0">
                  <c:v>Pre-proposals Submitted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270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strRef>
              <c:f>(LS!$D$109:$M$109,LS!$B$114:$D$114)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(LS!$D$107:$M$107,LS!$B$112:$D$112)</c:f>
              <c:numCache>
                <c:formatCode>0</c:formatCode>
                <c:ptCount val="13"/>
                <c:pt idx="0">
                  <c:v>8</c:v>
                </c:pt>
                <c:pt idx="1">
                  <c:v>17</c:v>
                </c:pt>
                <c:pt idx="2">
                  <c:v>10</c:v>
                </c:pt>
                <c:pt idx="3">
                  <c:v>16</c:v>
                </c:pt>
                <c:pt idx="4">
                  <c:v>17</c:v>
                </c:pt>
                <c:pt idx="5">
                  <c:v>17</c:v>
                </c:pt>
                <c:pt idx="6">
                  <c:v>36</c:v>
                </c:pt>
                <c:pt idx="7">
                  <c:v>29</c:v>
                </c:pt>
                <c:pt idx="8">
                  <c:v>13</c:v>
                </c:pt>
                <c:pt idx="9">
                  <c:v>12</c:v>
                </c:pt>
                <c:pt idx="10">
                  <c:v>13</c:v>
                </c:pt>
                <c:pt idx="11">
                  <c:v>47</c:v>
                </c:pt>
                <c:pt idx="1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5B-4612-A49C-07DB8AFABA31}"/>
            </c:ext>
          </c:extLst>
        </c:ser>
        <c:ser>
          <c:idx val="2"/>
          <c:order val="2"/>
          <c:tx>
            <c:strRef>
              <c:f>LS!$A$63</c:f>
              <c:strCache>
                <c:ptCount val="1"/>
                <c:pt idx="0">
                  <c:v>Pre-proposals Selected</c:v>
                </c:pt>
              </c:strCache>
            </c:strRef>
          </c:tx>
          <c:spPr>
            <a:solidFill>
              <a:schemeClr val="accent4"/>
            </a:solidFill>
            <a:ln w="1270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strRef>
              <c:f>(LS!$D$109:$M$109,LS!$B$114:$D$114)</c:f>
              <c:strCache>
                <c:ptCount val="13"/>
                <c:pt idx="0">
                  <c:v>3/20</c:v>
                </c:pt>
                <c:pt idx="1">
                  <c:v>4/20</c:v>
                </c:pt>
                <c:pt idx="2">
                  <c:v>5/20</c:v>
                </c:pt>
                <c:pt idx="3">
                  <c:v>6/20</c:v>
                </c:pt>
                <c:pt idx="4">
                  <c:v>7/20</c:v>
                </c:pt>
                <c:pt idx="5">
                  <c:v>8/20</c:v>
                </c:pt>
                <c:pt idx="6">
                  <c:v>9/20</c:v>
                </c:pt>
                <c:pt idx="7">
                  <c:v>10/20</c:v>
                </c:pt>
                <c:pt idx="8">
                  <c:v>11/20</c:v>
                </c:pt>
                <c:pt idx="9">
                  <c:v>12/20</c:v>
                </c:pt>
                <c:pt idx="10">
                  <c:v>1/21</c:v>
                </c:pt>
                <c:pt idx="11">
                  <c:v>2/21</c:v>
                </c:pt>
                <c:pt idx="12">
                  <c:v>3/21</c:v>
                </c:pt>
              </c:strCache>
            </c:strRef>
          </c:cat>
          <c:val>
            <c:numRef>
              <c:f>(LS!$D$108:$M$108,LS!$B$113:$D$113)</c:f>
              <c:numCache>
                <c:formatCode>0</c:formatCode>
                <c:ptCount val="13"/>
                <c:pt idx="0">
                  <c:v>5</c:v>
                </c:pt>
                <c:pt idx="1">
                  <c:v>12</c:v>
                </c:pt>
                <c:pt idx="2">
                  <c:v>9</c:v>
                </c:pt>
                <c:pt idx="3">
                  <c:v>13</c:v>
                </c:pt>
                <c:pt idx="4">
                  <c:v>14</c:v>
                </c:pt>
                <c:pt idx="5">
                  <c:v>13</c:v>
                </c:pt>
                <c:pt idx="6">
                  <c:v>24</c:v>
                </c:pt>
                <c:pt idx="7">
                  <c:v>15</c:v>
                </c:pt>
                <c:pt idx="8">
                  <c:v>8</c:v>
                </c:pt>
                <c:pt idx="9">
                  <c:v>11</c:v>
                </c:pt>
                <c:pt idx="10">
                  <c:v>9</c:v>
                </c:pt>
                <c:pt idx="11">
                  <c:v>16</c:v>
                </c:pt>
                <c:pt idx="1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5B-4612-A49C-07DB8AFABA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0"/>
        <c:axId val="95081984"/>
        <c:axId val="95083520"/>
      </c:barChart>
      <c:catAx>
        <c:axId val="9508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5083520"/>
        <c:crosses val="autoZero"/>
        <c:auto val="0"/>
        <c:lblAlgn val="ctr"/>
        <c:lblOffset val="100"/>
        <c:noMultiLvlLbl val="0"/>
      </c:catAx>
      <c:valAx>
        <c:axId val="95083520"/>
        <c:scaling>
          <c:orientation val="minMax"/>
          <c:max val="50"/>
        </c:scaling>
        <c:delete val="0"/>
        <c:axPos val="l"/>
        <c:numFmt formatCode="0" sourceLinked="0"/>
        <c:majorTickMark val="none"/>
        <c:minorTickMark val="none"/>
        <c:tickLblPos val="nextTo"/>
        <c:spPr>
          <a:ln w="9525">
            <a:solidFill>
              <a:schemeClr val="tx1"/>
            </a:solidFill>
          </a:ln>
        </c:spPr>
        <c:crossAx val="95081984"/>
        <c:crosses val="autoZero"/>
        <c:crossBetween val="between"/>
        <c:majorUnit val="5"/>
      </c:valAx>
      <c:dTable>
        <c:showHorzBorder val="1"/>
        <c:showVertBorder val="1"/>
        <c:showOutline val="1"/>
        <c:showKeys val="1"/>
      </c:dTable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0.96741</cdr:x>
      <cdr:y>0.25226</cdr:y>
    </cdr:from>
    <cdr:to>
      <cdr:x>1</cdr:x>
      <cdr:y>0.43064</cdr:y>
    </cdr:to>
    <cdr:sp macro="" textlink="">
      <cdr:nvSpPr>
        <cdr:cNvPr id="2" name="TextBox 1"/>
        <cdr:cNvSpPr txBox="1"/>
      </cdr:nvSpPr>
      <cdr:spPr>
        <a:xfrm xmlns:a="http://schemas.openxmlformats.org/drawingml/2006/main" rot="5400000">
          <a:off x="5005089" y="1018089"/>
          <a:ext cx="577684" cy="1753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000" b="0">
              <a:solidFill>
                <a:schemeClr val="tx1">
                  <a:lumMod val="65000"/>
                  <a:lumOff val="35000"/>
                </a:schemeClr>
              </a:solidFill>
            </a:rPr>
            <a:t>Days Turn-Around</a:t>
          </a:r>
          <a:r>
            <a:rPr lang="en-US" sz="1000" b="0" baseline="0">
              <a:solidFill>
                <a:schemeClr val="tx1">
                  <a:lumMod val="65000"/>
                  <a:lumOff val="35000"/>
                </a:schemeClr>
              </a:solidFill>
            </a:rPr>
            <a:t> Time</a:t>
          </a:r>
          <a:endParaRPr lang="en-US" sz="1000" b="0">
            <a:solidFill>
              <a:schemeClr val="tx1">
                <a:lumMod val="65000"/>
                <a:lumOff val="3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3.54685E-7</cdr:x>
      <cdr:y>0.48223</cdr:y>
    </cdr:from>
    <cdr:to>
      <cdr:x>0.03259</cdr:x>
      <cdr:y>0.66061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196956" y="1758648"/>
          <a:ext cx="577683" cy="1837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 b="0">
              <a:solidFill>
                <a:schemeClr val="tx1">
                  <a:lumMod val="65000"/>
                  <a:lumOff val="35000"/>
                </a:schemeClr>
              </a:solidFill>
            </a:rPr>
            <a:t>Total</a:t>
          </a:r>
          <a:r>
            <a:rPr lang="en-US" sz="1000" b="0" baseline="0">
              <a:solidFill>
                <a:schemeClr val="tx1">
                  <a:lumMod val="65000"/>
                  <a:lumOff val="35000"/>
                </a:schemeClr>
              </a:solidFill>
            </a:rPr>
            <a:t> R</a:t>
          </a:r>
          <a:r>
            <a:rPr lang="en-US" sz="1000" b="0">
              <a:solidFill>
                <a:schemeClr val="tx1">
                  <a:lumMod val="65000"/>
                  <a:lumOff val="35000"/>
                </a:schemeClr>
              </a:solidFill>
            </a:rPr>
            <a:t>equests  Processed</a:t>
          </a:r>
          <a:r>
            <a:rPr lang="en-US" sz="1000" b="0" baseline="0">
              <a:solidFill>
                <a:schemeClr val="tx1">
                  <a:lumMod val="65000"/>
                  <a:lumOff val="35000"/>
                </a:schemeClr>
              </a:solidFill>
            </a:rPr>
            <a:t> </a:t>
          </a:r>
          <a:endParaRPr lang="en-US" sz="1000" b="0">
            <a:solidFill>
              <a:schemeClr val="tx1">
                <a:lumMod val="65000"/>
                <a:lumOff val="35000"/>
              </a:schemeClr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0.96677</cdr:x>
      <cdr:y>0.25482</cdr:y>
    </cdr:from>
    <cdr:to>
      <cdr:x>1</cdr:x>
      <cdr:y>0.45964</cdr:y>
    </cdr:to>
    <cdr:sp macro="" textlink="">
      <cdr:nvSpPr>
        <cdr:cNvPr id="2" name="TextBox 1"/>
        <cdr:cNvSpPr txBox="1"/>
      </cdr:nvSpPr>
      <cdr:spPr>
        <a:xfrm xmlns:a="http://schemas.openxmlformats.org/drawingml/2006/main" rot="5400000">
          <a:off x="6227459" y="1179956"/>
          <a:ext cx="740436" cy="2229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 b="0">
              <a:solidFill>
                <a:schemeClr val="tx1">
                  <a:lumMod val="65000"/>
                  <a:lumOff val="35000"/>
                </a:schemeClr>
              </a:solidFill>
            </a:rPr>
            <a:t>Days Turn-Around</a:t>
          </a:r>
          <a:r>
            <a:rPr lang="en-US" sz="1000" b="0" baseline="0">
              <a:solidFill>
                <a:schemeClr val="tx1">
                  <a:lumMod val="65000"/>
                  <a:lumOff val="35000"/>
                </a:schemeClr>
              </a:solidFill>
            </a:rPr>
            <a:t> Time</a:t>
          </a:r>
          <a:endParaRPr lang="en-US" sz="1000" b="0">
            <a:solidFill>
              <a:schemeClr val="tx1">
                <a:lumMod val="65000"/>
                <a:lumOff val="3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</cdr:x>
      <cdr:y>0.43732</cdr:y>
    </cdr:from>
    <cdr:to>
      <cdr:x>0.03322</cdr:x>
      <cdr:y>0.64214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830284" y="1839718"/>
          <a:ext cx="740436" cy="2228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 b="0">
              <a:solidFill>
                <a:schemeClr val="tx1">
                  <a:lumMod val="65000"/>
                  <a:lumOff val="35000"/>
                </a:schemeClr>
              </a:solidFill>
            </a:rPr>
            <a:t>Total</a:t>
          </a:r>
          <a:r>
            <a:rPr lang="en-US" sz="1000" b="0" baseline="0">
              <a:solidFill>
                <a:schemeClr val="tx1">
                  <a:lumMod val="65000"/>
                  <a:lumOff val="35000"/>
                </a:schemeClr>
              </a:solidFill>
            </a:rPr>
            <a:t> R</a:t>
          </a:r>
          <a:r>
            <a:rPr lang="en-US" sz="1000" b="0">
              <a:solidFill>
                <a:schemeClr val="tx1">
                  <a:lumMod val="65000"/>
                  <a:lumOff val="35000"/>
                </a:schemeClr>
              </a:solidFill>
            </a:rPr>
            <a:t>equests  Processed</a:t>
          </a:r>
          <a:r>
            <a:rPr lang="en-US" sz="1000" b="0" baseline="0">
              <a:solidFill>
                <a:schemeClr val="tx1">
                  <a:lumMod val="65000"/>
                  <a:lumOff val="35000"/>
                </a:schemeClr>
              </a:solidFill>
            </a:rPr>
            <a:t> </a:t>
          </a:r>
          <a:endParaRPr lang="en-US" sz="1000" b="0">
            <a:solidFill>
              <a:schemeClr val="tx1">
                <a:lumMod val="65000"/>
                <a:lumOff val="35000"/>
              </a:schemeClr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0.96677</cdr:x>
      <cdr:y>0.25482</cdr:y>
    </cdr:from>
    <cdr:to>
      <cdr:x>1</cdr:x>
      <cdr:y>0.45964</cdr:y>
    </cdr:to>
    <cdr:sp macro="" textlink="">
      <cdr:nvSpPr>
        <cdr:cNvPr id="2" name="TextBox 1"/>
        <cdr:cNvSpPr txBox="1"/>
      </cdr:nvSpPr>
      <cdr:spPr>
        <a:xfrm xmlns:a="http://schemas.openxmlformats.org/drawingml/2006/main" rot="5400000">
          <a:off x="6227459" y="1179956"/>
          <a:ext cx="740436" cy="2229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 b="0">
              <a:solidFill>
                <a:schemeClr val="tx1">
                  <a:lumMod val="65000"/>
                  <a:lumOff val="35000"/>
                </a:schemeClr>
              </a:solidFill>
            </a:rPr>
            <a:t>Days Turn-Around</a:t>
          </a:r>
          <a:r>
            <a:rPr lang="en-US" sz="1000" b="0" baseline="0">
              <a:solidFill>
                <a:schemeClr val="tx1">
                  <a:lumMod val="65000"/>
                  <a:lumOff val="35000"/>
                </a:schemeClr>
              </a:solidFill>
            </a:rPr>
            <a:t> Time</a:t>
          </a:r>
          <a:endParaRPr lang="en-US" sz="1000" b="0">
            <a:solidFill>
              <a:schemeClr val="tx1">
                <a:lumMod val="65000"/>
                <a:lumOff val="3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</cdr:x>
      <cdr:y>0.43732</cdr:y>
    </cdr:from>
    <cdr:to>
      <cdr:x>0.03322</cdr:x>
      <cdr:y>0.64214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830284" y="1839718"/>
          <a:ext cx="740436" cy="2228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 b="0">
              <a:solidFill>
                <a:schemeClr val="tx1">
                  <a:lumMod val="65000"/>
                  <a:lumOff val="35000"/>
                </a:schemeClr>
              </a:solidFill>
            </a:rPr>
            <a:t>Total</a:t>
          </a:r>
          <a:r>
            <a:rPr lang="en-US" sz="1000" b="0" baseline="0">
              <a:solidFill>
                <a:schemeClr val="tx1">
                  <a:lumMod val="65000"/>
                  <a:lumOff val="35000"/>
                </a:schemeClr>
              </a:solidFill>
            </a:rPr>
            <a:t> R</a:t>
          </a:r>
          <a:r>
            <a:rPr lang="en-US" sz="1000" b="0">
              <a:solidFill>
                <a:schemeClr val="tx1">
                  <a:lumMod val="65000"/>
                  <a:lumOff val="35000"/>
                </a:schemeClr>
              </a:solidFill>
            </a:rPr>
            <a:t>equests  Processed</a:t>
          </a:r>
          <a:r>
            <a:rPr lang="en-US" sz="1000" b="0" baseline="0">
              <a:solidFill>
                <a:schemeClr val="tx1">
                  <a:lumMod val="65000"/>
                  <a:lumOff val="35000"/>
                </a:schemeClr>
              </a:solidFill>
            </a:rPr>
            <a:t> </a:t>
          </a:r>
          <a:endParaRPr lang="en-US" sz="1000" b="0">
            <a:solidFill>
              <a:schemeClr val="tx1">
                <a:lumMod val="65000"/>
                <a:lumOff val="35000"/>
              </a:schemeClr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7121-D6A5-4F5A-A91D-9F1CC241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15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morefice</dc:creator>
  <cp:lastModifiedBy>Matt Orefice</cp:lastModifiedBy>
  <cp:revision>102</cp:revision>
  <cp:lastPrinted>2017-01-25T18:24:00Z</cp:lastPrinted>
  <dcterms:created xsi:type="dcterms:W3CDTF">2013-12-04T16:21:00Z</dcterms:created>
  <dcterms:modified xsi:type="dcterms:W3CDTF">2021-12-01T18:40:00Z</dcterms:modified>
</cp:coreProperties>
</file>