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6B654" w14:textId="0C3B35D6" w:rsidR="008B0BF8" w:rsidRPr="00817742" w:rsidRDefault="00575461" w:rsidP="00755D85">
      <w:pPr>
        <w:pStyle w:val="Heading1"/>
      </w:pPr>
      <w:r w:rsidRPr="00817742">
        <w:t>Background and s</w:t>
      </w:r>
      <w:r w:rsidR="0020518C" w:rsidRPr="00817742">
        <w:t>ummary of comments about HSD</w:t>
      </w:r>
      <w:r w:rsidR="00906A7D" w:rsidRPr="00817742">
        <w:t>’</w:t>
      </w:r>
      <w:r w:rsidR="0020518C" w:rsidRPr="00817742">
        <w:t xml:space="preserve">s </w:t>
      </w:r>
      <w:r w:rsidR="00E96653" w:rsidRPr="00817742">
        <w:t>d</w:t>
      </w:r>
      <w:r w:rsidR="0020518C" w:rsidRPr="00817742">
        <w:t xml:space="preserve">iversity </w:t>
      </w:r>
      <w:r w:rsidR="00E96653" w:rsidRPr="00817742">
        <w:t>p</w:t>
      </w:r>
      <w:r w:rsidR="0020518C" w:rsidRPr="00817742">
        <w:t xml:space="preserve">lan and </w:t>
      </w:r>
      <w:r w:rsidR="00E96653" w:rsidRPr="00817742">
        <w:t>guidance</w:t>
      </w:r>
    </w:p>
    <w:p w14:paraId="4666D809" w14:textId="273E323B" w:rsidR="00576A3B" w:rsidRPr="00817742" w:rsidRDefault="00576A3B" w:rsidP="00755D85">
      <w:pPr>
        <w:pStyle w:val="Heading2"/>
      </w:pPr>
      <w:r w:rsidRPr="00817742">
        <w:t>Introduction</w:t>
      </w:r>
    </w:p>
    <w:p w14:paraId="115AEC14" w14:textId="4A5CA736" w:rsidR="00576A3B" w:rsidRPr="00576A3B" w:rsidRDefault="00576A3B" w:rsidP="00576A3B">
      <w:r w:rsidRPr="00576A3B">
        <w:t>In 2023 the WA State legislature passed </w:t>
      </w:r>
      <w:hyperlink r:id="rId7" w:history="1">
        <w:r w:rsidRPr="00576A3B">
          <w:rPr>
            <w:rStyle w:val="Hyperlink"/>
          </w:rPr>
          <w:t>2SHB 1745</w:t>
        </w:r>
      </w:hyperlink>
      <w:r w:rsidRPr="00576A3B">
        <w:t>, also known as the Diversity in Clinical Trials</w:t>
      </w:r>
      <w:r w:rsidR="00C35D1A">
        <w:t xml:space="preserve"> (DCT)</w:t>
      </w:r>
      <w:r w:rsidRPr="00576A3B">
        <w:t xml:space="preserve"> bill. This bill aims to improve participation in clinical trials from underrepresented communities (i.e., those more likely to be historically marginalized and less likely to be included in research) so that their data informs and contributes towards better health outcomes in these populations.</w:t>
      </w:r>
    </w:p>
    <w:p w14:paraId="681F65BF" w14:textId="1D7F0256" w:rsidR="00576A3B" w:rsidRPr="00576A3B" w:rsidRDefault="00576A3B" w:rsidP="00576A3B">
      <w:r w:rsidRPr="00576A3B">
        <w:t>One aspect of this bill directs any state entity or hospital (including the UW) to adopt an institutional policy that encourages the identification and recruitment of underrepresented demographic groups into clinical trials. The policy must</w:t>
      </w:r>
      <w:r w:rsidR="000905B1">
        <w:t>:</w:t>
      </w:r>
    </w:p>
    <w:p w14:paraId="178F5038" w14:textId="2C89501F" w:rsidR="00576A3B" w:rsidRPr="00576A3B" w:rsidRDefault="000905B1" w:rsidP="00576A3B">
      <w:pPr>
        <w:numPr>
          <w:ilvl w:val="0"/>
          <w:numId w:val="1"/>
        </w:numPr>
      </w:pPr>
      <w:r>
        <w:t>Include r</w:t>
      </w:r>
      <w:r w:rsidR="00576A3B" w:rsidRPr="00576A3B">
        <w:t>equirements that investigators collaborate with community-based organizations and use methods recognized by FDA to identify and recruit underrepresented populations</w:t>
      </w:r>
    </w:p>
    <w:p w14:paraId="7005232C" w14:textId="77777777" w:rsidR="00576A3B" w:rsidRPr="00576A3B" w:rsidRDefault="00576A3B" w:rsidP="00576A3B">
      <w:pPr>
        <w:numPr>
          <w:ilvl w:val="0"/>
          <w:numId w:val="1"/>
        </w:numPr>
      </w:pPr>
      <w:r w:rsidRPr="00576A3B">
        <w:t>Provide information to trial participants in languages other than English</w:t>
      </w:r>
    </w:p>
    <w:p w14:paraId="10233CFB" w14:textId="77777777" w:rsidR="00576A3B" w:rsidRPr="00576A3B" w:rsidRDefault="00576A3B" w:rsidP="00576A3B">
      <w:pPr>
        <w:numPr>
          <w:ilvl w:val="0"/>
          <w:numId w:val="1"/>
        </w:numPr>
      </w:pPr>
      <w:r w:rsidRPr="00576A3B">
        <w:t>Provide translation services or bilingual staff for trial screening</w:t>
      </w:r>
    </w:p>
    <w:p w14:paraId="32E73589" w14:textId="77777777" w:rsidR="00576A3B" w:rsidRPr="00576A3B" w:rsidRDefault="00576A3B" w:rsidP="00576A3B">
      <w:pPr>
        <w:numPr>
          <w:ilvl w:val="0"/>
          <w:numId w:val="1"/>
        </w:numPr>
      </w:pPr>
      <w:r w:rsidRPr="00576A3B">
        <w:t>Provide culturally specific recruitment materials</w:t>
      </w:r>
    </w:p>
    <w:p w14:paraId="6AFDA621" w14:textId="77777777" w:rsidR="00576A3B" w:rsidRPr="00576A3B" w:rsidRDefault="00576A3B" w:rsidP="00576A3B">
      <w:pPr>
        <w:numPr>
          <w:ilvl w:val="0"/>
          <w:numId w:val="1"/>
        </w:numPr>
      </w:pPr>
      <w:r w:rsidRPr="00576A3B">
        <w:t>Provide electronic consent</w:t>
      </w:r>
    </w:p>
    <w:p w14:paraId="0C7DCDD4" w14:textId="4C8E2558" w:rsidR="00F420CD" w:rsidRDefault="00E47D87" w:rsidP="00576A3B">
      <w:r>
        <w:t>I</w:t>
      </w:r>
      <w:r w:rsidR="00576A3B">
        <w:t>mplementation of the bill</w:t>
      </w:r>
      <w:r w:rsidR="00427296">
        <w:t>’s requirements</w:t>
      </w:r>
      <w:r w:rsidR="00576A3B">
        <w:t xml:space="preserve"> is overseen by the UW Medicine Office of Healthcare Equity and led by a Strategic Leadership Committee comprised of interested parties and subject matter experts. There are also five working groups supporting various aspects of the </w:t>
      </w:r>
      <w:r w:rsidR="00447138">
        <w:t>Diversity in Clinical Trials Initiative (DCTI)</w:t>
      </w:r>
      <w:r w:rsidR="004D1861">
        <w:t>.</w:t>
      </w:r>
      <w:r w:rsidR="00F420CD">
        <w:t xml:space="preserve"> </w:t>
      </w:r>
    </w:p>
    <w:p w14:paraId="5B9F04E4" w14:textId="140EA1EE" w:rsidR="00576A3B" w:rsidRDefault="00576A3B" w:rsidP="00576A3B">
      <w:r w:rsidRPr="00576A3B">
        <w:t xml:space="preserve">HSD is responsible for developing a set of institutional policies and supportive guidance for researchers to comply with the bill requirements. Other working groups </w:t>
      </w:r>
      <w:r w:rsidR="003C3E41">
        <w:t>have been developing</w:t>
      </w:r>
      <w:r w:rsidRPr="00576A3B">
        <w:t xml:space="preserve"> </w:t>
      </w:r>
      <w:r w:rsidR="003C3E41">
        <w:t>the</w:t>
      </w:r>
      <w:r w:rsidRPr="00576A3B">
        <w:t xml:space="preserve"> necessary pre- and post-award resources for researchers and </w:t>
      </w:r>
      <w:r w:rsidR="00AF4C50">
        <w:t>infrastructure to support</w:t>
      </w:r>
      <w:r w:rsidR="00601D0A">
        <w:t xml:space="preserve"> the</w:t>
      </w:r>
      <w:r w:rsidRPr="00576A3B">
        <w:t xml:space="preserve"> engage</w:t>
      </w:r>
      <w:r w:rsidR="00601D0A">
        <w:t xml:space="preserve">ment of </w:t>
      </w:r>
      <w:r w:rsidRPr="00576A3B">
        <w:t>community partners.</w:t>
      </w:r>
      <w:r w:rsidR="005A3921">
        <w:t xml:space="preserve"> Information about th</w:t>
      </w:r>
      <w:r w:rsidR="000428C0">
        <w:t xml:space="preserve">ese efforts can be found on </w:t>
      </w:r>
      <w:r w:rsidR="000428C0" w:rsidRPr="00576A3B">
        <w:t>the </w:t>
      </w:r>
      <w:hyperlink r:id="rId8" w:history="1">
        <w:r w:rsidR="000428C0" w:rsidRPr="00576A3B">
          <w:rPr>
            <w:rStyle w:val="Hyperlink"/>
          </w:rPr>
          <w:t>UW D</w:t>
        </w:r>
        <w:r w:rsidR="00FB43A6">
          <w:rPr>
            <w:rStyle w:val="Hyperlink"/>
          </w:rPr>
          <w:t>iversity in Clinical Trials Initiative (DCTI)</w:t>
        </w:r>
        <w:r w:rsidR="000428C0" w:rsidRPr="00576A3B">
          <w:rPr>
            <w:rStyle w:val="Hyperlink"/>
          </w:rPr>
          <w:t xml:space="preserve"> website</w:t>
        </w:r>
      </w:hyperlink>
      <w:r w:rsidR="000428C0">
        <w:t>.</w:t>
      </w:r>
    </w:p>
    <w:p w14:paraId="217AE4CA" w14:textId="0D517638" w:rsidR="009C7B61" w:rsidRPr="00316FBC" w:rsidRDefault="00F71E6F" w:rsidP="00576A3B">
      <w:r w:rsidRPr="00316FBC">
        <w:t>HSD’s approach to developing</w:t>
      </w:r>
      <w:r w:rsidR="009C7B61" w:rsidRPr="009C7B61">
        <w:t xml:space="preserve"> institutional policy </w:t>
      </w:r>
      <w:r w:rsidR="00C7598A" w:rsidRPr="00316FBC">
        <w:t>takes into consideration UW’s</w:t>
      </w:r>
      <w:r w:rsidR="009C7B61" w:rsidRPr="009C7B61">
        <w:t xml:space="preserve"> clinical trial portfolio.</w:t>
      </w:r>
      <w:r w:rsidR="00156EE3" w:rsidRPr="00316FBC">
        <w:t xml:space="preserve"> </w:t>
      </w:r>
      <w:r w:rsidR="009C7B61" w:rsidRPr="009C7B61">
        <w:t xml:space="preserve">Nearly two thirds </w:t>
      </w:r>
      <w:r w:rsidR="00041B16" w:rsidRPr="00316FBC">
        <w:t>are</w:t>
      </w:r>
      <w:r w:rsidR="009C7B61" w:rsidRPr="009C7B61">
        <w:t xml:space="preserve"> FDA-regulated</w:t>
      </w:r>
      <w:r w:rsidR="00041B16" w:rsidRPr="00316FBC">
        <w:t xml:space="preserve"> clinical trials </w:t>
      </w:r>
      <w:r w:rsidR="00AB6802" w:rsidRPr="00316FBC">
        <w:t>involving</w:t>
      </w:r>
      <w:r w:rsidR="00041B16" w:rsidRPr="00316FBC">
        <w:t xml:space="preserve"> the use of a</w:t>
      </w:r>
      <w:r w:rsidR="009C7B61" w:rsidRPr="009C7B61">
        <w:t xml:space="preserve"> drug</w:t>
      </w:r>
      <w:r w:rsidR="00AB6802" w:rsidRPr="00316FBC">
        <w:t>, d</w:t>
      </w:r>
      <w:r w:rsidR="009C7B61" w:rsidRPr="009C7B61">
        <w:t>evice</w:t>
      </w:r>
      <w:r w:rsidR="00AB6802" w:rsidRPr="00316FBC">
        <w:t xml:space="preserve">, </w:t>
      </w:r>
      <w:r w:rsidR="009C7B61" w:rsidRPr="009C7B61">
        <w:t xml:space="preserve">or biologic. 76% are </w:t>
      </w:r>
      <w:r w:rsidR="007507C0" w:rsidRPr="00316FBC">
        <w:t>conducted at</w:t>
      </w:r>
      <w:r w:rsidR="009C7B61" w:rsidRPr="009C7B61">
        <w:t xml:space="preserve"> either UW or our partners at </w:t>
      </w:r>
      <w:r w:rsidR="00E47D87">
        <w:t>Seattle Children’s Hospital</w:t>
      </w:r>
      <w:r w:rsidR="00E47D87" w:rsidRPr="009C7B61">
        <w:t xml:space="preserve"> </w:t>
      </w:r>
      <w:r w:rsidR="009C7B61" w:rsidRPr="009C7B61">
        <w:t xml:space="preserve">or Fred Hutch </w:t>
      </w:r>
      <w:r w:rsidR="00E47D87">
        <w:t xml:space="preserve">Cancer Center </w:t>
      </w:r>
      <w:r w:rsidR="009C7B61" w:rsidRPr="009C7B61">
        <w:t>and 92% occur within the Puget Sound region. This means that most are occurring within WA State, with only a small proportion of our research occurring outside WA.</w:t>
      </w:r>
      <w:r w:rsidR="00C32BA4" w:rsidRPr="00316FBC">
        <w:t xml:space="preserve"> It was also important to consider where the trials are reviewed.</w:t>
      </w:r>
      <w:r w:rsidR="009C7B61" w:rsidRPr="009C7B61">
        <w:t xml:space="preserve"> Nearly half are reviewed by our commercial IRB partners</w:t>
      </w:r>
      <w:r w:rsidR="008509D8" w:rsidRPr="00316FBC">
        <w:t>,</w:t>
      </w:r>
      <w:r w:rsidR="009C7B61" w:rsidRPr="009C7B61">
        <w:t xml:space="preserve"> WCG and Advarra. Less than a third are reviewed by the UW IRB, 15% </w:t>
      </w:r>
      <w:r w:rsidR="00F71037" w:rsidRPr="00316FBC">
        <w:t xml:space="preserve">are </w:t>
      </w:r>
      <w:r w:rsidR="009C7B61" w:rsidRPr="009C7B61">
        <w:t xml:space="preserve">reviewed by Fred Hutch </w:t>
      </w:r>
      <w:r w:rsidR="00F71037" w:rsidRPr="00316FBC">
        <w:t xml:space="preserve">Cancer Center and </w:t>
      </w:r>
      <w:r w:rsidR="009C7B61" w:rsidRPr="009C7B61">
        <w:t xml:space="preserve">Seattle Children’s </w:t>
      </w:r>
      <w:r w:rsidR="00671409" w:rsidRPr="00316FBC">
        <w:t>Hospital</w:t>
      </w:r>
      <w:r w:rsidR="00F71037" w:rsidRPr="00316FBC">
        <w:t xml:space="preserve">, </w:t>
      </w:r>
      <w:r w:rsidR="009C7B61" w:rsidRPr="009C7B61">
        <w:t xml:space="preserve">and 12% </w:t>
      </w:r>
      <w:r w:rsidR="00F71037" w:rsidRPr="00316FBC">
        <w:t xml:space="preserve">are </w:t>
      </w:r>
      <w:r w:rsidR="009C7B61" w:rsidRPr="009C7B61">
        <w:t xml:space="preserve">reviewed by other IRBs </w:t>
      </w:r>
      <w:r w:rsidR="00F71037" w:rsidRPr="00316FBC">
        <w:t>(</w:t>
      </w:r>
      <w:r w:rsidR="009C7B61" w:rsidRPr="009C7B61">
        <w:t>mostly academic institutions outside WA State</w:t>
      </w:r>
      <w:r w:rsidR="00364F1B" w:rsidRPr="00316FBC">
        <w:t>)</w:t>
      </w:r>
      <w:r w:rsidR="009C7B61" w:rsidRPr="009C7B61">
        <w:t>.</w:t>
      </w:r>
    </w:p>
    <w:p w14:paraId="4E22F6F6" w14:textId="046DD9AD" w:rsidR="001A5AED" w:rsidRDefault="007805EB" w:rsidP="001A5AED">
      <w:r w:rsidRPr="00316FBC">
        <w:t xml:space="preserve">HSD’s </w:t>
      </w:r>
      <w:r w:rsidR="001E69D9">
        <w:t>diversity plan</w:t>
      </w:r>
      <w:r w:rsidR="006843D7" w:rsidRPr="00316FBC">
        <w:t xml:space="preserve"> is largely </w:t>
      </w:r>
      <w:r w:rsidR="000808CD" w:rsidRPr="00316FBC">
        <w:t xml:space="preserve">based on </w:t>
      </w:r>
      <w:hyperlink r:id="rId9" w:history="1">
        <w:r w:rsidR="00817742" w:rsidRPr="00817742">
          <w:rPr>
            <w:rStyle w:val="Hyperlink"/>
          </w:rPr>
          <w:t>FDA Draft Guidance for Industry: Diversity Plans to Improve Enrollment of Participants from Underrepresented Racial and Ethnic Population in Clinical Trials</w:t>
        </w:r>
        <w:r w:rsidR="00C35D1A" w:rsidRPr="00817742">
          <w:rPr>
            <w:rStyle w:val="Hyperlink"/>
          </w:rPr>
          <w:t>.</w:t>
        </w:r>
      </w:hyperlink>
      <w:r w:rsidR="00C35D1A">
        <w:rPr>
          <w:color w:val="0070C0"/>
        </w:rPr>
        <w:t xml:space="preserve"> </w:t>
      </w:r>
      <w:r w:rsidR="00C35D1A" w:rsidRPr="00316FBC">
        <w:t>This aligns with the DCT bill</w:t>
      </w:r>
      <w:r w:rsidR="00E47D87">
        <w:t>’</w:t>
      </w:r>
      <w:r w:rsidR="00C35D1A" w:rsidRPr="00316FBC">
        <w:t xml:space="preserve">s directive to </w:t>
      </w:r>
      <w:r w:rsidR="00115A9E" w:rsidRPr="00316FBC">
        <w:t xml:space="preserve">use FDA methods </w:t>
      </w:r>
      <w:r w:rsidR="001A5AED" w:rsidRPr="001A5AED">
        <w:t xml:space="preserve">for recruiting from underrepresented groups. </w:t>
      </w:r>
      <w:r w:rsidR="001F1701" w:rsidRPr="00316FBC">
        <w:t xml:space="preserve">The </w:t>
      </w:r>
      <w:r w:rsidR="001A5AED" w:rsidRPr="001A5AED">
        <w:t xml:space="preserve">draft </w:t>
      </w:r>
      <w:r w:rsidR="001F1701" w:rsidRPr="00316FBC">
        <w:t xml:space="preserve">FDA </w:t>
      </w:r>
      <w:r w:rsidR="001A5AED" w:rsidRPr="001A5AED">
        <w:t xml:space="preserve">guidance </w:t>
      </w:r>
      <w:r w:rsidR="006531E4" w:rsidRPr="00316FBC">
        <w:t>indicates that</w:t>
      </w:r>
      <w:r w:rsidR="001A5AED" w:rsidRPr="001A5AED">
        <w:t xml:space="preserve"> industry sponsors </w:t>
      </w:r>
      <w:r w:rsidR="006531E4" w:rsidRPr="00316FBC">
        <w:t>will be required to</w:t>
      </w:r>
      <w:r w:rsidR="001A5AED" w:rsidRPr="001A5AED">
        <w:t xml:space="preserve"> submit a diversity action plan. </w:t>
      </w:r>
      <w:r w:rsidR="000D3BF1" w:rsidRPr="00316FBC">
        <w:t>HSD</w:t>
      </w:r>
      <w:r w:rsidR="00E47D87">
        <w:t>’</w:t>
      </w:r>
      <w:r w:rsidR="000D3BF1" w:rsidRPr="00316FBC">
        <w:t>s</w:t>
      </w:r>
      <w:r w:rsidR="001A5AED" w:rsidRPr="001A5AED">
        <w:t xml:space="preserve"> use</w:t>
      </w:r>
      <w:r w:rsidR="000D3BF1" w:rsidRPr="00316FBC">
        <w:t xml:space="preserve"> of</w:t>
      </w:r>
      <w:r w:rsidR="001A5AED" w:rsidRPr="001A5AED">
        <w:t xml:space="preserve"> a similar model </w:t>
      </w:r>
      <w:r w:rsidR="000D3BF1" w:rsidRPr="00316FBC">
        <w:t>is intended to</w:t>
      </w:r>
      <w:r w:rsidR="001A5AED" w:rsidRPr="001A5AED">
        <w:t xml:space="preserve"> reduc</w:t>
      </w:r>
      <w:r w:rsidR="00557DF8">
        <w:t>e</w:t>
      </w:r>
      <w:r w:rsidR="001A5AED" w:rsidRPr="001A5AED">
        <w:t xml:space="preserve"> duplication of effort on the part of researchers and sponsors. Since nearly </w:t>
      </w:r>
      <w:r w:rsidR="00E77A5A" w:rsidRPr="00316FBC">
        <w:t xml:space="preserve">two thirds of </w:t>
      </w:r>
      <w:r w:rsidR="00E47D87">
        <w:t xml:space="preserve">the </w:t>
      </w:r>
      <w:r w:rsidR="00E77A5A" w:rsidRPr="00316FBC">
        <w:t>UW</w:t>
      </w:r>
      <w:r w:rsidR="00E47D87">
        <w:t>’</w:t>
      </w:r>
      <w:r w:rsidR="00E77A5A" w:rsidRPr="00316FBC">
        <w:t>s</w:t>
      </w:r>
      <w:r w:rsidR="001A5AED" w:rsidRPr="001A5AED">
        <w:t xml:space="preserve"> clinical trials are FDA-regulated, the requirement for a diversity plan by FDA would apply to the majority of UW clinical trials. Researchers would be able to utilize the plan already put together by their sponsor.</w:t>
      </w:r>
    </w:p>
    <w:p w14:paraId="6C1115B2" w14:textId="493431C7" w:rsidR="00A303DE" w:rsidRPr="00A303DE" w:rsidRDefault="00327CEA" w:rsidP="00A303DE">
      <w:r>
        <w:t xml:space="preserve">HSD also drew from </w:t>
      </w:r>
      <w:r w:rsidR="003667AB">
        <w:t>NIH</w:t>
      </w:r>
      <w:r w:rsidR="00974E86">
        <w:t>, the</w:t>
      </w:r>
      <w:r w:rsidR="00253C75" w:rsidRPr="00253C75">
        <w:t xml:space="preserve"> Multi-Regional Clinical Trials (MRCT) Center</w:t>
      </w:r>
      <w:r w:rsidR="00974E86">
        <w:t xml:space="preserve">, </w:t>
      </w:r>
      <w:r w:rsidR="00A303DE" w:rsidRPr="00A303DE">
        <w:t>and Boston’s Children’s hospital</w:t>
      </w:r>
      <w:r w:rsidR="00F0122C">
        <w:t xml:space="preserve">. </w:t>
      </w:r>
      <w:r w:rsidR="00A303DE" w:rsidRPr="00A303DE">
        <w:t xml:space="preserve">MRCT in particular has pulled together subject matter experts in this field and conducted </w:t>
      </w:r>
      <w:r w:rsidR="00A303DE" w:rsidRPr="00A303DE">
        <w:lastRenderedPageBreak/>
        <w:t>their own research and literature review to develop their recommendations and extensive practical resources. We found their approach</w:t>
      </w:r>
      <w:r w:rsidR="00EB4CD9">
        <w:t xml:space="preserve"> to be</w:t>
      </w:r>
      <w:r w:rsidR="00A303DE" w:rsidRPr="00A303DE">
        <w:t xml:space="preserve"> reasonable, pragmatic and useful and </w:t>
      </w:r>
      <w:r w:rsidR="00EB4CD9">
        <w:t xml:space="preserve">consequently </w:t>
      </w:r>
      <w:r w:rsidR="00A303DE" w:rsidRPr="00A303DE">
        <w:t>incorporated many of their ideas into our own policy.</w:t>
      </w:r>
    </w:p>
    <w:p w14:paraId="075A651F" w14:textId="20978940" w:rsidR="00A0658A" w:rsidRDefault="00084E46" w:rsidP="00A0658A">
      <w:r>
        <w:t>At a virtual town hall meeting on</w:t>
      </w:r>
      <w:r w:rsidR="006725F4" w:rsidRPr="006725F4">
        <w:t> </w:t>
      </w:r>
      <w:r w:rsidR="006725F4" w:rsidRPr="009E528F">
        <w:t>September 4, 2024</w:t>
      </w:r>
      <w:r w:rsidR="00222D27">
        <w:t>,</w:t>
      </w:r>
      <w:r w:rsidR="006725F4" w:rsidRPr="00084E46">
        <w:t> </w:t>
      </w:r>
      <w:r w:rsidRPr="009E528F">
        <w:t>HSD Director Jason Malone</w:t>
      </w:r>
      <w:r w:rsidR="00E51982">
        <w:t xml:space="preserve"> </w:t>
      </w:r>
      <w:r w:rsidR="007868AB">
        <w:t xml:space="preserve">gave </w:t>
      </w:r>
      <w:r w:rsidR="00273E13">
        <w:t xml:space="preserve">a </w:t>
      </w:r>
      <w:r w:rsidR="007868AB">
        <w:t>presentation about the</w:t>
      </w:r>
      <w:r w:rsidR="00E51982">
        <w:t xml:space="preserve"> draft of the</w:t>
      </w:r>
      <w:r w:rsidR="00C43CBF">
        <w:t xml:space="preserve"> </w:t>
      </w:r>
      <w:r w:rsidR="00C43CBF" w:rsidRPr="006725F4">
        <w:t>diversity plan and associated guidance</w:t>
      </w:r>
      <w:r w:rsidR="00EA6947">
        <w:t xml:space="preserve">. </w:t>
      </w:r>
      <w:r w:rsidR="007C7F52">
        <w:t>A second town hall meeting was held on</w:t>
      </w:r>
      <w:r w:rsidR="004632AD">
        <w:t xml:space="preserve"> September 20, 2024, with a focus on </w:t>
      </w:r>
      <w:r w:rsidR="00E47D87">
        <w:t xml:space="preserve">the </w:t>
      </w:r>
      <w:r w:rsidR="004632AD">
        <w:t xml:space="preserve">UW’s plans for </w:t>
      </w:r>
      <w:r w:rsidR="0068751B" w:rsidRPr="006725F4">
        <w:t>providing translation and interpreter services as well as supporting community engagement</w:t>
      </w:r>
      <w:r w:rsidR="0068751B">
        <w:t>.</w:t>
      </w:r>
      <w:r w:rsidR="00B573AC">
        <w:t xml:space="preserve"> </w:t>
      </w:r>
      <w:r w:rsidR="006725F4" w:rsidRPr="006725F4">
        <w:t>Th</w:t>
      </w:r>
      <w:r w:rsidR="007C7F52">
        <w:t>ese</w:t>
      </w:r>
      <w:r w:rsidR="006725F4" w:rsidRPr="006725F4">
        <w:t xml:space="preserve"> event</w:t>
      </w:r>
      <w:r w:rsidR="007C7F52">
        <w:t>s were</w:t>
      </w:r>
      <w:r w:rsidR="00C43CBF" w:rsidRPr="006725F4">
        <w:t xml:space="preserve"> </w:t>
      </w:r>
      <w:r w:rsidR="006725F4" w:rsidRPr="006725F4">
        <w:t>intended to provide researchers and other interested parties with the opportunity to ask questions and provide feedback</w:t>
      </w:r>
      <w:r w:rsidR="006D3C23">
        <w:t>.</w:t>
      </w:r>
      <w:r w:rsidR="000D75A3">
        <w:t xml:space="preserve"> </w:t>
      </w:r>
      <w:r w:rsidR="00C36946">
        <w:t>226 individuals registered for the</w:t>
      </w:r>
      <w:r w:rsidR="00060003">
        <w:t xml:space="preserve"> first </w:t>
      </w:r>
      <w:r w:rsidR="00C36946">
        <w:t>meeting and 24 questions were submitted.</w:t>
      </w:r>
      <w:r w:rsidR="00060003" w:rsidRPr="00060003">
        <w:t xml:space="preserve"> </w:t>
      </w:r>
      <w:r w:rsidR="00060003">
        <w:t>170 individuals registered for th</w:t>
      </w:r>
      <w:r w:rsidR="00557DF8">
        <w:t>e second</w:t>
      </w:r>
      <w:r w:rsidR="00060003">
        <w:t xml:space="preserve"> meeting and 23 questions were submitted. </w:t>
      </w:r>
      <w:r w:rsidR="000D75A3">
        <w:t xml:space="preserve">The draft </w:t>
      </w:r>
      <w:r w:rsidR="00D367DD">
        <w:t xml:space="preserve">diversity </w:t>
      </w:r>
      <w:r w:rsidR="000D75A3">
        <w:t xml:space="preserve">plan and guidance were also </w:t>
      </w:r>
      <w:r w:rsidR="0052403E">
        <w:t xml:space="preserve">posted </w:t>
      </w:r>
      <w:r w:rsidR="000D75A3">
        <w:t>on the HSD website</w:t>
      </w:r>
      <w:r w:rsidR="0052403E">
        <w:t xml:space="preserve"> for a</w:t>
      </w:r>
      <w:r w:rsidR="00E47D87">
        <w:t xml:space="preserve"> 30-day</w:t>
      </w:r>
      <w:r w:rsidR="0052403E">
        <w:t xml:space="preserve"> public comment period </w:t>
      </w:r>
      <w:r w:rsidR="00E47D87">
        <w:t>(August 16 – September 16, 2024)</w:t>
      </w:r>
      <w:r w:rsidR="0052403E">
        <w:t>.</w:t>
      </w:r>
      <w:r w:rsidR="00192E09">
        <w:t xml:space="preserve"> </w:t>
      </w:r>
      <w:r w:rsidR="00382729">
        <w:t xml:space="preserve">Only </w:t>
      </w:r>
      <w:r w:rsidR="00CA68D7">
        <w:t xml:space="preserve">6 comments were submitted to HSD outside of the </w:t>
      </w:r>
      <w:proofErr w:type="gramStart"/>
      <w:r w:rsidR="00CA68D7">
        <w:t>townhall</w:t>
      </w:r>
      <w:proofErr w:type="gramEnd"/>
      <w:r w:rsidR="00CA68D7">
        <w:t xml:space="preserve"> meetings.</w:t>
      </w:r>
      <w:r w:rsidR="00792B95">
        <w:t xml:space="preserve"> </w:t>
      </w:r>
      <w:r w:rsidR="006F08F3">
        <w:t>More i</w:t>
      </w:r>
      <w:r w:rsidR="00A102B5">
        <w:t>nformation about the</w:t>
      </w:r>
      <w:r w:rsidR="006F08F3">
        <w:t xml:space="preserve"> town halls can be found on the </w:t>
      </w:r>
      <w:hyperlink r:id="rId10" w:history="1">
        <w:r w:rsidR="00A0658A" w:rsidRPr="00576A3B">
          <w:rPr>
            <w:rStyle w:val="Hyperlink"/>
          </w:rPr>
          <w:t>UW D</w:t>
        </w:r>
        <w:r w:rsidR="00A0658A">
          <w:rPr>
            <w:rStyle w:val="Hyperlink"/>
          </w:rPr>
          <w:t>iversity in Clinical Trials Initiative (DCTI)</w:t>
        </w:r>
        <w:r w:rsidR="00A0658A" w:rsidRPr="00576A3B">
          <w:rPr>
            <w:rStyle w:val="Hyperlink"/>
          </w:rPr>
          <w:t xml:space="preserve"> website</w:t>
        </w:r>
      </w:hyperlink>
      <w:r w:rsidR="00A0658A">
        <w:t>.</w:t>
      </w:r>
    </w:p>
    <w:p w14:paraId="6547935E" w14:textId="148DEDBC" w:rsidR="00E835EE" w:rsidRPr="00E835EE" w:rsidRDefault="00E835EE" w:rsidP="00E835EE">
      <w:r w:rsidRPr="00E835EE">
        <w:t xml:space="preserve">In developing this plan and associated guidance, </w:t>
      </w:r>
      <w:r w:rsidR="00CA2990">
        <w:t xml:space="preserve">HSD </w:t>
      </w:r>
      <w:r w:rsidR="004164EA">
        <w:t xml:space="preserve">also </w:t>
      </w:r>
      <w:r w:rsidR="00CA2990">
        <w:t xml:space="preserve">received </w:t>
      </w:r>
      <w:r w:rsidR="00CE74ED">
        <w:t>substantial</w:t>
      </w:r>
      <w:r w:rsidRPr="00E835EE">
        <w:t xml:space="preserve"> input from interested parties across the UW and our research partners. </w:t>
      </w:r>
      <w:r w:rsidR="00CA2990">
        <w:t xml:space="preserve"> We would like </w:t>
      </w:r>
      <w:r w:rsidRPr="00E835EE">
        <w:t>to acknowledge and thank you for your engagement.</w:t>
      </w:r>
    </w:p>
    <w:p w14:paraId="2007F5FB" w14:textId="77777777" w:rsidR="009204F9" w:rsidRDefault="009204F9" w:rsidP="009204F9">
      <w:pPr>
        <w:sectPr w:rsidR="009204F9">
          <w:footerReference w:type="default" r:id="rId11"/>
          <w:pgSz w:w="12240" w:h="15840"/>
          <w:pgMar w:top="1440" w:right="1440" w:bottom="1440" w:left="1440" w:header="720" w:footer="720" w:gutter="0"/>
          <w:cols w:space="720"/>
          <w:docGrid w:linePitch="360"/>
        </w:sectPr>
      </w:pPr>
    </w:p>
    <w:p w14:paraId="4B58CE31" w14:textId="77777777" w:rsidR="00617D51" w:rsidRPr="00617D51" w:rsidRDefault="00617D51" w:rsidP="00617D51">
      <w:pPr>
        <w:numPr>
          <w:ilvl w:val="0"/>
          <w:numId w:val="7"/>
        </w:numPr>
      </w:pPr>
      <w:r w:rsidRPr="00617D51">
        <w:t>UW Medical School Executive Committee</w:t>
      </w:r>
    </w:p>
    <w:p w14:paraId="28EB0A6A" w14:textId="77777777" w:rsidR="00617D51" w:rsidRPr="00617D51" w:rsidRDefault="00617D51" w:rsidP="00617D51">
      <w:pPr>
        <w:numPr>
          <w:ilvl w:val="0"/>
          <w:numId w:val="7"/>
        </w:numPr>
      </w:pPr>
      <w:r w:rsidRPr="00617D51">
        <w:t>Faculty Senate Council on Research</w:t>
      </w:r>
    </w:p>
    <w:p w14:paraId="5BFB4B77" w14:textId="77777777" w:rsidR="00617D51" w:rsidRPr="00617D51" w:rsidRDefault="00617D51" w:rsidP="00617D51">
      <w:pPr>
        <w:numPr>
          <w:ilvl w:val="0"/>
          <w:numId w:val="7"/>
        </w:numPr>
      </w:pPr>
      <w:r w:rsidRPr="00617D51">
        <w:t>UW Tacoma</w:t>
      </w:r>
    </w:p>
    <w:p w14:paraId="528AEE98" w14:textId="77777777" w:rsidR="00617D51" w:rsidRPr="00617D51" w:rsidRDefault="00617D51" w:rsidP="00617D51">
      <w:pPr>
        <w:numPr>
          <w:ilvl w:val="0"/>
          <w:numId w:val="7"/>
        </w:numPr>
      </w:pPr>
      <w:r w:rsidRPr="00617D51">
        <w:t>UW Bothell</w:t>
      </w:r>
    </w:p>
    <w:p w14:paraId="36F0194E" w14:textId="77777777" w:rsidR="00617D51" w:rsidRPr="00617D51" w:rsidRDefault="00617D51" w:rsidP="00617D51">
      <w:pPr>
        <w:numPr>
          <w:ilvl w:val="0"/>
          <w:numId w:val="7"/>
        </w:numPr>
      </w:pPr>
      <w:r w:rsidRPr="00617D51">
        <w:t>College of Arts &amp; Sciences</w:t>
      </w:r>
    </w:p>
    <w:p w14:paraId="3407A83E" w14:textId="77777777" w:rsidR="00617D51" w:rsidRPr="00617D51" w:rsidRDefault="00617D51" w:rsidP="00617D51">
      <w:pPr>
        <w:numPr>
          <w:ilvl w:val="0"/>
          <w:numId w:val="7"/>
        </w:numPr>
      </w:pPr>
      <w:r w:rsidRPr="00617D51">
        <w:t>College of Education</w:t>
      </w:r>
    </w:p>
    <w:p w14:paraId="24CE2360" w14:textId="77777777" w:rsidR="00617D51" w:rsidRPr="00617D51" w:rsidRDefault="00617D51" w:rsidP="00617D51">
      <w:pPr>
        <w:numPr>
          <w:ilvl w:val="0"/>
          <w:numId w:val="7"/>
        </w:numPr>
      </w:pPr>
      <w:r w:rsidRPr="00617D51">
        <w:t>College of Engineering</w:t>
      </w:r>
    </w:p>
    <w:p w14:paraId="132FCCFB" w14:textId="77777777" w:rsidR="00617D51" w:rsidRPr="00617D51" w:rsidRDefault="00617D51" w:rsidP="00617D51">
      <w:pPr>
        <w:numPr>
          <w:ilvl w:val="0"/>
          <w:numId w:val="7"/>
        </w:numPr>
      </w:pPr>
      <w:r w:rsidRPr="00617D51">
        <w:t>School of Nursing</w:t>
      </w:r>
    </w:p>
    <w:p w14:paraId="2BD76804" w14:textId="77777777" w:rsidR="00617D51" w:rsidRPr="00617D51" w:rsidRDefault="00617D51" w:rsidP="00617D51">
      <w:pPr>
        <w:numPr>
          <w:ilvl w:val="0"/>
          <w:numId w:val="7"/>
        </w:numPr>
      </w:pPr>
      <w:r w:rsidRPr="00617D51">
        <w:t>School of Dentistry</w:t>
      </w:r>
    </w:p>
    <w:p w14:paraId="01BE2917" w14:textId="77777777" w:rsidR="00617D51" w:rsidRPr="00617D51" w:rsidRDefault="00617D51" w:rsidP="00617D51">
      <w:pPr>
        <w:numPr>
          <w:ilvl w:val="0"/>
          <w:numId w:val="7"/>
        </w:numPr>
      </w:pPr>
      <w:r w:rsidRPr="00617D51">
        <w:t>School of Pharmacy</w:t>
      </w:r>
    </w:p>
    <w:p w14:paraId="773AFD57" w14:textId="77777777" w:rsidR="00617D51" w:rsidRPr="00617D51" w:rsidRDefault="00617D51" w:rsidP="00617D51">
      <w:pPr>
        <w:numPr>
          <w:ilvl w:val="0"/>
          <w:numId w:val="7"/>
        </w:numPr>
      </w:pPr>
      <w:r w:rsidRPr="00617D51">
        <w:t>School of Social Work</w:t>
      </w:r>
    </w:p>
    <w:p w14:paraId="5F36D90B" w14:textId="77777777" w:rsidR="00A42341" w:rsidRPr="00A42341" w:rsidRDefault="00A42341" w:rsidP="00A42341">
      <w:pPr>
        <w:numPr>
          <w:ilvl w:val="0"/>
          <w:numId w:val="7"/>
        </w:numPr>
      </w:pPr>
      <w:r w:rsidRPr="00A42341">
        <w:t>SOM Dean’s Office</w:t>
      </w:r>
    </w:p>
    <w:p w14:paraId="563161DF" w14:textId="77777777" w:rsidR="00A42341" w:rsidRPr="00A42341" w:rsidRDefault="00A42341" w:rsidP="00A42341">
      <w:pPr>
        <w:numPr>
          <w:ilvl w:val="0"/>
          <w:numId w:val="7"/>
        </w:numPr>
      </w:pPr>
      <w:r w:rsidRPr="00A42341">
        <w:t>SOM Vice Chairs for Research</w:t>
      </w:r>
    </w:p>
    <w:p w14:paraId="3F8490E9" w14:textId="77777777" w:rsidR="00A42341" w:rsidRPr="00A42341" w:rsidRDefault="00A42341" w:rsidP="00A42341">
      <w:pPr>
        <w:numPr>
          <w:ilvl w:val="0"/>
          <w:numId w:val="7"/>
        </w:numPr>
      </w:pPr>
      <w:r w:rsidRPr="00A42341">
        <w:t>Medical School Executive Committee</w:t>
      </w:r>
    </w:p>
    <w:p w14:paraId="5BB81FDF" w14:textId="77777777" w:rsidR="00A42341" w:rsidRPr="00A42341" w:rsidRDefault="00A42341" w:rsidP="00A42341">
      <w:pPr>
        <w:numPr>
          <w:ilvl w:val="0"/>
          <w:numId w:val="7"/>
        </w:numPr>
      </w:pPr>
      <w:r w:rsidRPr="00A42341">
        <w:t>UW IRB Chairs/Vice Chairs</w:t>
      </w:r>
    </w:p>
    <w:p w14:paraId="41AB9710" w14:textId="77777777" w:rsidR="00A42341" w:rsidRPr="00A42341" w:rsidRDefault="00A42341" w:rsidP="00A42341">
      <w:pPr>
        <w:numPr>
          <w:ilvl w:val="0"/>
          <w:numId w:val="7"/>
        </w:numPr>
      </w:pPr>
      <w:r w:rsidRPr="00A42341">
        <w:t>Fred Hutch IRO</w:t>
      </w:r>
    </w:p>
    <w:p w14:paraId="6ECF0D9D" w14:textId="77777777" w:rsidR="00A42341" w:rsidRPr="00A42341" w:rsidRDefault="00A42341" w:rsidP="00A42341">
      <w:pPr>
        <w:numPr>
          <w:ilvl w:val="0"/>
          <w:numId w:val="7"/>
        </w:numPr>
      </w:pPr>
      <w:r w:rsidRPr="00A42341">
        <w:t>Seattle Children’s</w:t>
      </w:r>
    </w:p>
    <w:p w14:paraId="184A20D8" w14:textId="77777777" w:rsidR="00A42341" w:rsidRPr="00A42341" w:rsidRDefault="00A42341" w:rsidP="00A42341">
      <w:pPr>
        <w:numPr>
          <w:ilvl w:val="0"/>
          <w:numId w:val="7"/>
        </w:numPr>
      </w:pPr>
      <w:r w:rsidRPr="00A42341">
        <w:t>WCG / Advarra</w:t>
      </w:r>
    </w:p>
    <w:p w14:paraId="6EDACC04" w14:textId="77777777" w:rsidR="00A42341" w:rsidRPr="00A42341" w:rsidRDefault="00A42341" w:rsidP="00A42341">
      <w:pPr>
        <w:numPr>
          <w:ilvl w:val="0"/>
          <w:numId w:val="7"/>
        </w:numPr>
      </w:pPr>
      <w:r w:rsidRPr="00A42341">
        <w:t>UW State Relations</w:t>
      </w:r>
    </w:p>
    <w:p w14:paraId="5AD1B594" w14:textId="77777777" w:rsidR="00A42341" w:rsidRPr="00A42341" w:rsidRDefault="00A42341" w:rsidP="00A42341">
      <w:pPr>
        <w:numPr>
          <w:ilvl w:val="0"/>
          <w:numId w:val="7"/>
        </w:numPr>
      </w:pPr>
      <w:r w:rsidRPr="00A42341">
        <w:t>Office of Research</w:t>
      </w:r>
    </w:p>
    <w:p w14:paraId="3A2FDFFC" w14:textId="77777777" w:rsidR="00A42341" w:rsidRPr="00A42341" w:rsidRDefault="00A42341" w:rsidP="00A42341">
      <w:pPr>
        <w:numPr>
          <w:ilvl w:val="0"/>
          <w:numId w:val="7"/>
        </w:numPr>
      </w:pPr>
      <w:r w:rsidRPr="00A42341">
        <w:t>Industry sponsors</w:t>
      </w:r>
    </w:p>
    <w:p w14:paraId="6C74733A" w14:textId="77777777" w:rsidR="009A7E75" w:rsidRDefault="009A7E75">
      <w:pPr>
        <w:sectPr w:rsidR="009A7E75" w:rsidSect="009A7E75">
          <w:type w:val="continuous"/>
          <w:pgSz w:w="12240" w:h="15840"/>
          <w:pgMar w:top="1440" w:right="1440" w:bottom="1440" w:left="1440" w:header="720" w:footer="720" w:gutter="0"/>
          <w:cols w:num="2" w:space="720"/>
          <w:docGrid w:linePitch="360"/>
        </w:sectPr>
      </w:pPr>
    </w:p>
    <w:p w14:paraId="1A79E536" w14:textId="2C8DF64A" w:rsidR="003A21F9" w:rsidRPr="0073460C" w:rsidRDefault="003A21F9" w:rsidP="00B6749B">
      <w:pPr>
        <w:spacing w:after="240"/>
      </w:pPr>
      <w:r w:rsidRPr="0073460C">
        <w:t xml:space="preserve">The final </w:t>
      </w:r>
      <w:r>
        <w:t>diversity plan and guidance</w:t>
      </w:r>
      <w:r w:rsidRPr="0073460C">
        <w:t xml:space="preserve"> take into consideration feedback that we received from</w:t>
      </w:r>
      <w:r w:rsidR="008A2D05">
        <w:t xml:space="preserve"> our DCTI partners, </w:t>
      </w:r>
      <w:r w:rsidR="00A81588">
        <w:t xml:space="preserve">the </w:t>
      </w:r>
      <w:r w:rsidR="008A2D05">
        <w:t>interested parties</w:t>
      </w:r>
      <w:r w:rsidR="00A81588">
        <w:t xml:space="preserve"> listed above,</w:t>
      </w:r>
      <w:r w:rsidR="008A2D05">
        <w:t xml:space="preserve"> and</w:t>
      </w:r>
      <w:r w:rsidRPr="0073460C">
        <w:t xml:space="preserve"> </w:t>
      </w:r>
      <w:r w:rsidR="00A81588">
        <w:t xml:space="preserve">the </w:t>
      </w:r>
      <w:r w:rsidRPr="0073460C">
        <w:t xml:space="preserve">UW research community. We have put together a summary of the </w:t>
      </w:r>
      <w:r w:rsidR="0093035F">
        <w:t xml:space="preserve">key </w:t>
      </w:r>
      <w:r w:rsidRPr="0073460C">
        <w:t>comments that we have received and our responses explaining the final revisions to the policy.</w:t>
      </w:r>
    </w:p>
    <w:p w14:paraId="7DD3324F" w14:textId="7451C124" w:rsidR="00F43586" w:rsidRDefault="00F43586" w:rsidP="00755D85">
      <w:pPr>
        <w:pStyle w:val="Heading2"/>
      </w:pPr>
      <w:r>
        <w:t>Summary of Comments:</w:t>
      </w:r>
    </w:p>
    <w:p w14:paraId="168F6339" w14:textId="2D03269A" w:rsidR="003A21F9" w:rsidRPr="0061093B" w:rsidRDefault="000F1B73" w:rsidP="000F1B73">
      <w:pPr>
        <w:pStyle w:val="ListParagraph"/>
        <w:numPr>
          <w:ilvl w:val="0"/>
          <w:numId w:val="9"/>
        </w:numPr>
      </w:pPr>
      <w:r w:rsidRPr="00A150D1">
        <w:rPr>
          <w:b/>
          <w:bCs/>
          <w:i/>
          <w:iCs/>
          <w:kern w:val="0"/>
          <w14:ligatures w14:val="none"/>
        </w:rPr>
        <w:t>Comment</w:t>
      </w:r>
      <w:r w:rsidR="00433396" w:rsidRPr="00A150D1">
        <w:rPr>
          <w:b/>
          <w:bCs/>
          <w:i/>
          <w:iCs/>
          <w:kern w:val="0"/>
          <w14:ligatures w14:val="none"/>
        </w:rPr>
        <w:t>:</w:t>
      </w:r>
      <w:r w:rsidR="00433396">
        <w:rPr>
          <w:b/>
          <w:bCs/>
          <w:i/>
          <w:iCs/>
          <w:kern w:val="0"/>
          <w14:ligatures w14:val="none"/>
        </w:rPr>
        <w:t xml:space="preserve"> </w:t>
      </w:r>
      <w:r w:rsidR="00433396" w:rsidRPr="0061093B">
        <w:rPr>
          <w:i/>
          <w:iCs/>
          <w:kern w:val="0"/>
          <w14:ligatures w14:val="none"/>
        </w:rPr>
        <w:t xml:space="preserve">Some </w:t>
      </w:r>
      <w:r w:rsidR="00DF52A3" w:rsidRPr="0061093B">
        <w:rPr>
          <w:i/>
          <w:iCs/>
          <w:kern w:val="0"/>
          <w14:ligatures w14:val="none"/>
        </w:rPr>
        <w:t>feedback</w:t>
      </w:r>
      <w:r w:rsidR="00433396" w:rsidRPr="0061093B">
        <w:rPr>
          <w:i/>
          <w:iCs/>
          <w:kern w:val="0"/>
          <w14:ligatures w14:val="none"/>
        </w:rPr>
        <w:t xml:space="preserve"> suggested that the</w:t>
      </w:r>
      <w:r w:rsidR="002E2877" w:rsidRPr="0061093B">
        <w:rPr>
          <w:i/>
          <w:iCs/>
          <w:kern w:val="0"/>
          <w14:ligatures w14:val="none"/>
        </w:rPr>
        <w:t xml:space="preserve"> requirements of the DCT bill should be limited to</w:t>
      </w:r>
      <w:r w:rsidR="00511F3E" w:rsidRPr="0061093B">
        <w:rPr>
          <w:i/>
          <w:iCs/>
          <w:kern w:val="0"/>
          <w14:ligatures w14:val="none"/>
        </w:rPr>
        <w:t xml:space="preserve"> drug and device trials.</w:t>
      </w:r>
    </w:p>
    <w:p w14:paraId="49D9E8E4" w14:textId="77777777" w:rsidR="00511F3E" w:rsidRPr="00511F3E" w:rsidRDefault="00511F3E" w:rsidP="00511F3E">
      <w:pPr>
        <w:pStyle w:val="ListParagraph"/>
      </w:pPr>
    </w:p>
    <w:p w14:paraId="2F1A4059" w14:textId="63B278DA" w:rsidR="000C0566" w:rsidRDefault="00511F3E" w:rsidP="000C0566">
      <w:pPr>
        <w:pStyle w:val="ListParagraph"/>
        <w:rPr>
          <w:kern w:val="0"/>
          <w14:ligatures w14:val="none"/>
        </w:rPr>
      </w:pPr>
      <w:r>
        <w:rPr>
          <w:b/>
          <w:bCs/>
          <w:kern w:val="0"/>
          <w14:ligatures w14:val="none"/>
        </w:rPr>
        <w:lastRenderedPageBreak/>
        <w:t>Response:</w:t>
      </w:r>
      <w:r w:rsidR="00BF36BC">
        <w:rPr>
          <w:b/>
          <w:bCs/>
          <w:kern w:val="0"/>
          <w14:ligatures w14:val="none"/>
        </w:rPr>
        <w:t xml:space="preserve"> </w:t>
      </w:r>
      <w:r w:rsidR="00062C6C">
        <w:rPr>
          <w:kern w:val="0"/>
          <w14:ligatures w14:val="none"/>
        </w:rPr>
        <w:t>Although the bill focuses on clinical trials involving drugs and devices</w:t>
      </w:r>
      <w:r w:rsidR="00052559">
        <w:rPr>
          <w:kern w:val="0"/>
          <w14:ligatures w14:val="none"/>
        </w:rPr>
        <w:t xml:space="preserve">, the DCTI Strategic Leadership Committee has </w:t>
      </w:r>
      <w:r w:rsidR="00AA460B">
        <w:rPr>
          <w:kern w:val="0"/>
          <w14:ligatures w14:val="none"/>
        </w:rPr>
        <w:t>decided upon a</w:t>
      </w:r>
      <w:r w:rsidR="00781E0F">
        <w:rPr>
          <w:kern w:val="0"/>
          <w14:ligatures w14:val="none"/>
        </w:rPr>
        <w:t>n interpretation that is inclusive of all clinical trials</w:t>
      </w:r>
      <w:r w:rsidR="00F23868">
        <w:rPr>
          <w:kern w:val="0"/>
          <w14:ligatures w14:val="none"/>
        </w:rPr>
        <w:t>.</w:t>
      </w:r>
      <w:r w:rsidR="00A15CC7">
        <w:rPr>
          <w:kern w:val="0"/>
          <w14:ligatures w14:val="none"/>
        </w:rPr>
        <w:t xml:space="preserve"> This aligns with </w:t>
      </w:r>
      <w:r w:rsidR="001806D6">
        <w:rPr>
          <w:kern w:val="0"/>
          <w14:ligatures w14:val="none"/>
        </w:rPr>
        <w:t xml:space="preserve">the federal </w:t>
      </w:r>
      <w:r w:rsidR="003D535E" w:rsidRPr="003D535E">
        <w:rPr>
          <w:kern w:val="0"/>
          <w14:ligatures w14:val="none"/>
        </w:rPr>
        <w:t>regulations</w:t>
      </w:r>
      <w:r w:rsidR="001806D6">
        <w:rPr>
          <w:kern w:val="0"/>
          <w14:ligatures w14:val="none"/>
        </w:rPr>
        <w:t xml:space="preserve"> governing human research </w:t>
      </w:r>
      <w:r w:rsidR="001A5086">
        <w:rPr>
          <w:kern w:val="0"/>
          <w14:ligatures w14:val="none"/>
        </w:rPr>
        <w:t>which</w:t>
      </w:r>
      <w:r w:rsidR="001806D6" w:rsidRPr="001806D6">
        <w:rPr>
          <w:kern w:val="0"/>
          <w14:ligatures w14:val="none"/>
        </w:rPr>
        <w:t xml:space="preserve"> include the requirement for equitable selection of subjects.</w:t>
      </w:r>
      <w:r w:rsidR="001A5086">
        <w:rPr>
          <w:kern w:val="0"/>
          <w14:ligatures w14:val="none"/>
        </w:rPr>
        <w:t xml:space="preserve"> It also aligns with the guidance and expectations of the FDA and NIH</w:t>
      </w:r>
      <w:r w:rsidR="00E23A1F">
        <w:rPr>
          <w:kern w:val="0"/>
          <w14:ligatures w14:val="none"/>
        </w:rPr>
        <w:t xml:space="preserve">, and </w:t>
      </w:r>
      <w:r w:rsidR="002F2B29">
        <w:rPr>
          <w:kern w:val="0"/>
          <w14:ligatures w14:val="none"/>
        </w:rPr>
        <w:t xml:space="preserve">there is a national </w:t>
      </w:r>
      <w:r w:rsidR="00245C01">
        <w:rPr>
          <w:kern w:val="0"/>
          <w14:ligatures w14:val="none"/>
        </w:rPr>
        <w:t xml:space="preserve">interest in addressing </w:t>
      </w:r>
      <w:r w:rsidR="00E35D18">
        <w:rPr>
          <w:kern w:val="0"/>
          <w14:ligatures w14:val="none"/>
        </w:rPr>
        <w:t xml:space="preserve">underrepresentation in clinical research. Finally, </w:t>
      </w:r>
      <w:r w:rsidR="00E23A1F">
        <w:rPr>
          <w:kern w:val="0"/>
          <w14:ligatures w14:val="none"/>
        </w:rPr>
        <w:t>it ensures</w:t>
      </w:r>
      <w:r w:rsidR="00E23A1F" w:rsidRPr="00E23A1F">
        <w:rPr>
          <w:kern w:val="0"/>
          <w14:ligatures w14:val="none"/>
        </w:rPr>
        <w:t xml:space="preserve"> </w:t>
      </w:r>
      <w:r w:rsidR="003D535E" w:rsidRPr="003D535E">
        <w:rPr>
          <w:kern w:val="0"/>
          <w14:ligatures w14:val="none"/>
        </w:rPr>
        <w:t xml:space="preserve">equitable access and outcome benefits for all UW clinical </w:t>
      </w:r>
      <w:r w:rsidR="00D30DD4">
        <w:rPr>
          <w:kern w:val="0"/>
          <w14:ligatures w14:val="none"/>
        </w:rPr>
        <w:t xml:space="preserve">trials. </w:t>
      </w:r>
      <w:r w:rsidR="0024393C" w:rsidRPr="00442F2D">
        <w:rPr>
          <w:kern w:val="0"/>
          <w14:ligatures w14:val="none"/>
        </w:rPr>
        <w:t xml:space="preserve">We have chosen to use the NIH definition of a clinical trial </w:t>
      </w:r>
      <w:r w:rsidR="00B47259">
        <w:rPr>
          <w:kern w:val="0"/>
          <w14:ligatures w14:val="none"/>
        </w:rPr>
        <w:t xml:space="preserve">because </w:t>
      </w:r>
      <w:r w:rsidR="002D164C">
        <w:rPr>
          <w:kern w:val="0"/>
          <w14:ligatures w14:val="none"/>
        </w:rPr>
        <w:t xml:space="preserve">it is a definition that is already used </w:t>
      </w:r>
      <w:r w:rsidR="0024393C" w:rsidRPr="00CC433C">
        <w:rPr>
          <w:kern w:val="0"/>
          <w14:ligatures w14:val="none"/>
        </w:rPr>
        <w:t xml:space="preserve">at our institution when evaluating studies for other </w:t>
      </w:r>
      <w:r w:rsidR="00CC433C">
        <w:rPr>
          <w:kern w:val="0"/>
          <w14:ligatures w14:val="none"/>
        </w:rPr>
        <w:t>clinical trials</w:t>
      </w:r>
      <w:r w:rsidR="0024393C" w:rsidRPr="00CC433C">
        <w:rPr>
          <w:kern w:val="0"/>
          <w14:ligatures w14:val="none"/>
        </w:rPr>
        <w:t xml:space="preserve"> requirements </w:t>
      </w:r>
      <w:r w:rsidR="00CC433C">
        <w:rPr>
          <w:kern w:val="0"/>
          <w14:ligatures w14:val="none"/>
        </w:rPr>
        <w:t>such as</w:t>
      </w:r>
      <w:r w:rsidR="0024393C" w:rsidRPr="00CC433C">
        <w:rPr>
          <w:kern w:val="0"/>
          <w14:ligatures w14:val="none"/>
        </w:rPr>
        <w:t xml:space="preserve"> registration on CT.gov and the need for a </w:t>
      </w:r>
      <w:r w:rsidR="00CC433C">
        <w:rPr>
          <w:kern w:val="0"/>
          <w14:ligatures w14:val="none"/>
        </w:rPr>
        <w:t>data and safety monitoring plan.</w:t>
      </w:r>
      <w:r w:rsidR="00EA1C94">
        <w:rPr>
          <w:kern w:val="0"/>
          <w14:ligatures w14:val="none"/>
        </w:rPr>
        <w:t xml:space="preserve"> </w:t>
      </w:r>
      <w:r w:rsidR="00EA1C94" w:rsidRPr="00EA1C94">
        <w:rPr>
          <w:kern w:val="0"/>
          <w14:ligatures w14:val="none"/>
        </w:rPr>
        <w:t>It is UW policy that a Diversity Plan to improve the enrollment of underrepresented groups within the target study population is required for all research that meets the definition of a clinical trial and where UW employees or agents are responsible for or engaged in recruitment or consent activities.</w:t>
      </w:r>
    </w:p>
    <w:p w14:paraId="52F2FB8E" w14:textId="77777777" w:rsidR="000C0566" w:rsidRPr="000C0566" w:rsidRDefault="000C0566" w:rsidP="000C0566">
      <w:pPr>
        <w:pStyle w:val="ListParagraph"/>
        <w:rPr>
          <w:kern w:val="0"/>
          <w14:ligatures w14:val="none"/>
        </w:rPr>
      </w:pPr>
    </w:p>
    <w:p w14:paraId="52CF4DC9" w14:textId="27762F2A" w:rsidR="00212356" w:rsidRPr="0061093B" w:rsidRDefault="00EA069B" w:rsidP="00BB5421">
      <w:pPr>
        <w:pStyle w:val="ListParagraph"/>
        <w:numPr>
          <w:ilvl w:val="0"/>
          <w:numId w:val="9"/>
        </w:numPr>
        <w:rPr>
          <w:i/>
          <w:iCs/>
        </w:rPr>
      </w:pPr>
      <w:r w:rsidRPr="00212356">
        <w:rPr>
          <w:b/>
          <w:bCs/>
          <w:i/>
          <w:iCs/>
        </w:rPr>
        <w:t>Comment:</w:t>
      </w:r>
      <w:r w:rsidR="00CC433C" w:rsidRPr="00212356">
        <w:rPr>
          <w:b/>
          <w:bCs/>
          <w:i/>
          <w:iCs/>
        </w:rPr>
        <w:t xml:space="preserve"> </w:t>
      </w:r>
      <w:r w:rsidR="004B5D0B" w:rsidRPr="0061093B">
        <w:rPr>
          <w:i/>
          <w:iCs/>
        </w:rPr>
        <w:t>There was some concern</w:t>
      </w:r>
      <w:r w:rsidR="00E02710" w:rsidRPr="0061093B">
        <w:rPr>
          <w:i/>
          <w:iCs/>
        </w:rPr>
        <w:t xml:space="preserve"> about the exclusion of</w:t>
      </w:r>
      <w:r w:rsidR="00337321" w:rsidRPr="0061093B">
        <w:rPr>
          <w:i/>
          <w:iCs/>
        </w:rPr>
        <w:t xml:space="preserve"> phase 1 clinical trials from the policy</w:t>
      </w:r>
      <w:r w:rsidR="00212356" w:rsidRPr="0061093B">
        <w:rPr>
          <w:i/>
          <w:iCs/>
        </w:rPr>
        <w:t>.</w:t>
      </w:r>
    </w:p>
    <w:p w14:paraId="39E73E18" w14:textId="77777777" w:rsidR="00AC0E93" w:rsidRDefault="00AC0E93" w:rsidP="00F30925">
      <w:pPr>
        <w:pStyle w:val="ListParagraph"/>
        <w:rPr>
          <w:b/>
          <w:bCs/>
          <w:i/>
          <w:iCs/>
        </w:rPr>
      </w:pPr>
    </w:p>
    <w:p w14:paraId="78AF4D21" w14:textId="22C4379E" w:rsidR="00337321" w:rsidRPr="00541A97" w:rsidRDefault="00893031" w:rsidP="00F30925">
      <w:pPr>
        <w:pStyle w:val="ListParagraph"/>
      </w:pPr>
      <w:r>
        <w:rPr>
          <w:b/>
          <w:bCs/>
          <w:i/>
          <w:iCs/>
        </w:rPr>
        <w:t>Response:</w:t>
      </w:r>
      <w:r w:rsidR="00181DB4">
        <w:rPr>
          <w:b/>
          <w:bCs/>
          <w:i/>
          <w:iCs/>
        </w:rPr>
        <w:t xml:space="preserve"> </w:t>
      </w:r>
      <w:r w:rsidR="00172B6A">
        <w:t xml:space="preserve">Phase 1 clinical trials were one of three categories of research that </w:t>
      </w:r>
      <w:r w:rsidR="004477DB">
        <w:t>are excluded from the requirement</w:t>
      </w:r>
      <w:r w:rsidR="0055726B">
        <w:t xml:space="preserve"> for a diversity plan.</w:t>
      </w:r>
      <w:r w:rsidR="00181DB4">
        <w:t xml:space="preserve"> </w:t>
      </w:r>
      <w:r w:rsidRPr="00893031">
        <w:t>T</w:t>
      </w:r>
      <w:r w:rsidR="00FA0FD6" w:rsidRPr="00FA0FD6">
        <w:t xml:space="preserve">here was some initial feedback that phase 1 trials should not be </w:t>
      </w:r>
      <w:r w:rsidR="0055726B">
        <w:t>excluded from this</w:t>
      </w:r>
      <w:r w:rsidR="00FA0FD6" w:rsidRPr="00FA0FD6">
        <w:t xml:space="preserve"> requirement because inclusion of diverse populations provides the preliminary data on safety that informs future phases of the research. </w:t>
      </w:r>
      <w:r w:rsidR="00D93EBC">
        <w:t>After some consideration, the decision was made to</w:t>
      </w:r>
      <w:r w:rsidR="004F1474">
        <w:t xml:space="preserve"> </w:t>
      </w:r>
      <w:r w:rsidR="00FA0FD6" w:rsidRPr="00FA0FD6">
        <w:t>exclude phase 1 trials and other pilot/feasibility studies</w:t>
      </w:r>
      <w:r w:rsidR="000B71B8">
        <w:t xml:space="preserve"> because </w:t>
      </w:r>
      <w:r w:rsidR="008820FE">
        <w:t xml:space="preserve">in the early phases of product development when less is known </w:t>
      </w:r>
      <w:r w:rsidR="00E65ACF">
        <w:t xml:space="preserve">about an intervention, </w:t>
      </w:r>
      <w:r w:rsidR="008820FE">
        <w:t>the</w:t>
      </w:r>
      <w:r w:rsidR="00FE0A2B">
        <w:t xml:space="preserve"> more appropriate it is to take a conservat</w:t>
      </w:r>
      <w:r w:rsidR="00C27B14">
        <w:t>ive approach</w:t>
      </w:r>
      <w:r w:rsidR="00E65ACF">
        <w:t xml:space="preserve"> to enrollment</w:t>
      </w:r>
      <w:r w:rsidR="00F30925">
        <w:t>,</w:t>
      </w:r>
      <w:r w:rsidR="004B7A4E">
        <w:t xml:space="preserve"> and it therefore makes sense to focus</w:t>
      </w:r>
      <w:r w:rsidR="00E65ACF">
        <w:t xml:space="preserve"> diversity</w:t>
      </w:r>
      <w:r w:rsidR="004B7A4E">
        <w:t xml:space="preserve"> efforts of the later stages of product development. This approach aligns with the</w:t>
      </w:r>
      <w:r w:rsidR="005678CE">
        <w:t xml:space="preserve"> </w:t>
      </w:r>
      <w:hyperlink r:id="rId12" w:history="1">
        <w:r w:rsidR="00FA0FD6" w:rsidRPr="00FA0FD6">
          <w:rPr>
            <w:rStyle w:val="Hyperlink"/>
          </w:rPr>
          <w:t>FDA’s Draft Guidance on Diversity Action Plans</w:t>
        </w:r>
      </w:hyperlink>
      <w:r w:rsidR="00D51CAA">
        <w:t xml:space="preserve"> which also generally excludes early phase </w:t>
      </w:r>
      <w:r w:rsidR="0083780B">
        <w:t>trials.</w:t>
      </w:r>
      <w:r w:rsidR="00F30925">
        <w:t xml:space="preserve"> </w:t>
      </w:r>
      <w:r w:rsidR="00FA0FD6" w:rsidRPr="00FA0FD6">
        <w:t xml:space="preserve">Although we won’t require a diversity plan for phase 1, there is nothing that would preclude a researcher who is working with a larger population to incorporate the recommendations outlined in this guidance and access University </w:t>
      </w:r>
      <w:r w:rsidR="00FA0FD6" w:rsidRPr="00541A97">
        <w:t>resources to achieve this.</w:t>
      </w:r>
    </w:p>
    <w:p w14:paraId="0513C963" w14:textId="77777777" w:rsidR="00F30925" w:rsidRPr="00541A97" w:rsidRDefault="00F30925" w:rsidP="00F30925">
      <w:pPr>
        <w:pStyle w:val="ListParagraph"/>
      </w:pPr>
    </w:p>
    <w:p w14:paraId="6E3E49D8" w14:textId="1F9A5C69" w:rsidR="00337321" w:rsidRPr="0061093B" w:rsidRDefault="00337321" w:rsidP="4C45C236">
      <w:pPr>
        <w:pStyle w:val="ListParagraph"/>
        <w:numPr>
          <w:ilvl w:val="0"/>
          <w:numId w:val="9"/>
        </w:numPr>
        <w:rPr>
          <w:i/>
          <w:iCs/>
        </w:rPr>
      </w:pPr>
      <w:r w:rsidRPr="4C45C236">
        <w:rPr>
          <w:b/>
          <w:bCs/>
          <w:i/>
          <w:iCs/>
        </w:rPr>
        <w:t xml:space="preserve">Comment: </w:t>
      </w:r>
      <w:r w:rsidRPr="4C45C236">
        <w:rPr>
          <w:i/>
          <w:iCs/>
        </w:rPr>
        <w:t xml:space="preserve">There was a request to add a threshold number </w:t>
      </w:r>
      <w:r w:rsidR="00FB74B3" w:rsidRPr="4C45C236">
        <w:rPr>
          <w:i/>
          <w:iCs/>
        </w:rPr>
        <w:t>to</w:t>
      </w:r>
      <w:r w:rsidRPr="4C45C236">
        <w:rPr>
          <w:i/>
          <w:iCs/>
        </w:rPr>
        <w:t xml:space="preserve"> the exclusion </w:t>
      </w:r>
      <w:r w:rsidR="00FB74B3" w:rsidRPr="4C45C236">
        <w:rPr>
          <w:i/>
          <w:iCs/>
        </w:rPr>
        <w:t>for</w:t>
      </w:r>
      <w:r w:rsidR="0092150B" w:rsidRPr="4C45C236">
        <w:rPr>
          <w:i/>
          <w:iCs/>
        </w:rPr>
        <w:t xml:space="preserve"> studie</w:t>
      </w:r>
      <w:r w:rsidR="00B63741" w:rsidRPr="4C45C236">
        <w:rPr>
          <w:i/>
          <w:iCs/>
        </w:rPr>
        <w:t>s of treatment for a small population.</w:t>
      </w:r>
    </w:p>
    <w:p w14:paraId="1C0AF49B" w14:textId="470DD475" w:rsidR="00466AEB" w:rsidRPr="00541A97" w:rsidRDefault="00466AEB" w:rsidP="00466AEB">
      <w:pPr>
        <w:pStyle w:val="ListParagraph"/>
      </w:pPr>
    </w:p>
    <w:p w14:paraId="23C4365C" w14:textId="374D265C" w:rsidR="00ED428A" w:rsidRDefault="00466AEB" w:rsidP="4C45C236">
      <w:pPr>
        <w:pStyle w:val="ListParagraph"/>
        <w:spacing w:after="0" w:line="288" w:lineRule="auto"/>
        <w:rPr>
          <w:rFonts w:cs="Calibri"/>
          <w:shd w:val="clear" w:color="auto" w:fill="FFFFFF"/>
        </w:rPr>
      </w:pPr>
      <w:r w:rsidRPr="00541A97">
        <w:rPr>
          <w:b/>
          <w:bCs/>
        </w:rPr>
        <w:t xml:space="preserve">Response: </w:t>
      </w:r>
      <w:r w:rsidR="0057401E">
        <w:t xml:space="preserve">Another category of research that is excluded from the requirement for a diversity plan is </w:t>
      </w:r>
      <w:r w:rsidR="00281B07">
        <w:t xml:space="preserve">clinical trials that involve treatment </w:t>
      </w:r>
      <w:r w:rsidR="00886136">
        <w:t>for</w:t>
      </w:r>
      <w:r w:rsidR="00281B07">
        <w:t xml:space="preserve"> small populations</w:t>
      </w:r>
      <w:r w:rsidR="007D3D0E">
        <w:t xml:space="preserve">. </w:t>
      </w:r>
      <w:r w:rsidR="00122885">
        <w:t xml:space="preserve">The </w:t>
      </w:r>
      <w:r w:rsidR="009960F6">
        <w:t xml:space="preserve">thought behind this is that </w:t>
      </w:r>
      <w:r w:rsidR="001B2AE4" w:rsidRPr="4C7890A4">
        <w:t>considerations of subgroup differences and</w:t>
      </w:r>
      <w:r w:rsidR="00C6675F">
        <w:t>/or</w:t>
      </w:r>
      <w:r w:rsidR="001B2AE4" w:rsidRPr="4C7890A4">
        <w:t xml:space="preserve"> heterogeneity of treatment effect  may not be </w:t>
      </w:r>
      <w:r w:rsidR="10C7633F" w:rsidRPr="4C7890A4">
        <w:t>feas</w:t>
      </w:r>
      <w:r w:rsidR="00817742">
        <w:t>i</w:t>
      </w:r>
      <w:r w:rsidR="10C7633F" w:rsidRPr="4C7890A4">
        <w:t>ble</w:t>
      </w:r>
      <w:r w:rsidR="003C5246" w:rsidRPr="0096057A">
        <w:t xml:space="preserve">. </w:t>
      </w:r>
      <w:r w:rsidR="001B2AE4" w:rsidRPr="0096057A">
        <w:rPr>
          <w:rFonts w:cs="Calibri"/>
          <w:shd w:val="clear" w:color="auto" w:fill="FFFFFF"/>
        </w:rPr>
        <w:t xml:space="preserve"> </w:t>
      </w:r>
      <w:r w:rsidR="3BDE86F2" w:rsidRPr="0096057A">
        <w:rPr>
          <w:rFonts w:cs="Calibri"/>
          <w:shd w:val="clear" w:color="auto" w:fill="FFFFFF"/>
        </w:rPr>
        <w:t>HSD has worked with a biostatistician</w:t>
      </w:r>
      <w:r w:rsidR="20E5D87F" w:rsidRPr="0096057A">
        <w:rPr>
          <w:rFonts w:cs="Calibri"/>
          <w:shd w:val="clear" w:color="auto" w:fill="FFFFFF"/>
        </w:rPr>
        <w:t xml:space="preserve"> and included the following threshold  for this exclusion category: </w:t>
      </w:r>
      <w:r w:rsidR="389FD02E" w:rsidRPr="0096057A">
        <w:rPr>
          <w:rFonts w:cs="Calibri"/>
          <w:shd w:val="clear" w:color="auto" w:fill="FFFFFF"/>
        </w:rPr>
        <w:t>“</w:t>
      </w:r>
      <w:r w:rsidR="744C2F47" w:rsidRPr="4C45C236">
        <w:rPr>
          <w:rFonts w:cs="Calibri"/>
        </w:rPr>
        <w:t>If the available target population is &lt;100, or the total study enrollment is &lt;30 across all sites, the population may be too small to allow for statistical calculation.</w:t>
      </w:r>
      <w:r w:rsidR="0BC328B0" w:rsidRPr="4C45C236">
        <w:rPr>
          <w:rFonts w:cs="Calibri"/>
        </w:rPr>
        <w:t>”</w:t>
      </w:r>
    </w:p>
    <w:p w14:paraId="1F0DA4D5" w14:textId="77777777" w:rsidR="008D417D" w:rsidRDefault="008D417D" w:rsidP="00ED428A">
      <w:pPr>
        <w:pStyle w:val="ListParagraph"/>
        <w:spacing w:after="0" w:line="288" w:lineRule="auto"/>
        <w:contextualSpacing w:val="0"/>
        <w:rPr>
          <w:rFonts w:cs="Calibri"/>
          <w:shd w:val="clear" w:color="auto" w:fill="FFFFFF"/>
        </w:rPr>
      </w:pPr>
    </w:p>
    <w:p w14:paraId="60AB3755" w14:textId="23FB050D" w:rsidR="00466AEB" w:rsidRDefault="00FF79A7" w:rsidP="000F1B73">
      <w:pPr>
        <w:pStyle w:val="ListParagraph"/>
        <w:numPr>
          <w:ilvl w:val="0"/>
          <w:numId w:val="9"/>
        </w:numPr>
        <w:rPr>
          <w:b/>
          <w:bCs/>
          <w:i/>
          <w:iCs/>
        </w:rPr>
      </w:pPr>
      <w:r w:rsidRPr="00FF79A7">
        <w:rPr>
          <w:b/>
          <w:bCs/>
          <w:i/>
          <w:iCs/>
        </w:rPr>
        <w:t>Comment</w:t>
      </w:r>
      <w:r>
        <w:rPr>
          <w:b/>
          <w:bCs/>
          <w:i/>
          <w:iCs/>
        </w:rPr>
        <w:t xml:space="preserve">: </w:t>
      </w:r>
      <w:r w:rsidR="00B2286B" w:rsidRPr="0061093B">
        <w:rPr>
          <w:i/>
          <w:iCs/>
        </w:rPr>
        <w:t xml:space="preserve">It was suggested that </w:t>
      </w:r>
      <w:r w:rsidR="00C76FED" w:rsidRPr="0061093B">
        <w:rPr>
          <w:i/>
          <w:iCs/>
        </w:rPr>
        <w:t xml:space="preserve">there should </w:t>
      </w:r>
      <w:r w:rsidR="00923F7B">
        <w:rPr>
          <w:i/>
          <w:iCs/>
        </w:rPr>
        <w:t xml:space="preserve">also </w:t>
      </w:r>
      <w:r w:rsidR="00C76FED" w:rsidRPr="0061093B">
        <w:rPr>
          <w:i/>
          <w:iCs/>
        </w:rPr>
        <w:t>be an e</w:t>
      </w:r>
      <w:r w:rsidR="00923F7B">
        <w:rPr>
          <w:i/>
          <w:iCs/>
        </w:rPr>
        <w:t>xclusion</w:t>
      </w:r>
      <w:r w:rsidR="00C76FED" w:rsidRPr="0061093B">
        <w:rPr>
          <w:i/>
          <w:iCs/>
        </w:rPr>
        <w:t xml:space="preserve"> for a research team’s lack of </w:t>
      </w:r>
      <w:r w:rsidR="00E02959" w:rsidRPr="0061093B">
        <w:rPr>
          <w:i/>
          <w:iCs/>
        </w:rPr>
        <w:t>expertise</w:t>
      </w:r>
      <w:r w:rsidR="00C76FED" w:rsidRPr="0061093B">
        <w:rPr>
          <w:i/>
          <w:iCs/>
        </w:rPr>
        <w:t xml:space="preserve"> o</w:t>
      </w:r>
      <w:r w:rsidR="00E02959" w:rsidRPr="0061093B">
        <w:rPr>
          <w:i/>
          <w:iCs/>
        </w:rPr>
        <w:t>r</w:t>
      </w:r>
      <w:r w:rsidR="00C76FED" w:rsidRPr="0061093B">
        <w:rPr>
          <w:i/>
          <w:iCs/>
        </w:rPr>
        <w:t xml:space="preserve"> budget to support translation, interpretation, or other ba</w:t>
      </w:r>
      <w:r w:rsidR="00E02959" w:rsidRPr="0061093B">
        <w:rPr>
          <w:i/>
          <w:iCs/>
        </w:rPr>
        <w:t>rrier reducing strategies.</w:t>
      </w:r>
    </w:p>
    <w:p w14:paraId="626EC51E" w14:textId="77777777" w:rsidR="00E02959" w:rsidRDefault="00E02959" w:rsidP="00E02959">
      <w:pPr>
        <w:pStyle w:val="ListParagraph"/>
        <w:rPr>
          <w:b/>
          <w:bCs/>
          <w:i/>
          <w:iCs/>
        </w:rPr>
      </w:pPr>
    </w:p>
    <w:p w14:paraId="507B4A7A" w14:textId="62B8E7C6" w:rsidR="00833B40" w:rsidRPr="00833B40" w:rsidRDefault="00E02959" w:rsidP="00833B40">
      <w:pPr>
        <w:pStyle w:val="ListParagraph"/>
      </w:pPr>
      <w:r w:rsidRPr="00833B40">
        <w:rPr>
          <w:b/>
          <w:bCs/>
        </w:rPr>
        <w:t xml:space="preserve">Response: </w:t>
      </w:r>
      <w:r w:rsidR="00833B40" w:rsidRPr="00833B40">
        <w:t xml:space="preserve">Historically that has often been the justification for excluding or failing to make efforts to recruit from underrepresented populations. The </w:t>
      </w:r>
      <w:r w:rsidR="00923F7B">
        <w:t>DCT bill</w:t>
      </w:r>
      <w:r w:rsidR="00833B40" w:rsidRPr="00833B40">
        <w:t xml:space="preserve"> does not provide a carve out for this. Researchers who </w:t>
      </w:r>
      <w:r w:rsidR="00833B40" w:rsidRPr="00833B40">
        <w:lastRenderedPageBreak/>
        <w:t xml:space="preserve">are conducting a clinical trial need to ensure </w:t>
      </w:r>
      <w:r w:rsidR="004E04BD">
        <w:t xml:space="preserve">that </w:t>
      </w:r>
      <w:r w:rsidR="00833B40" w:rsidRPr="00833B40">
        <w:t>they have the necessary expertise and resources. This is why the policy will only apply to new studies submitted for IRB review one year from publication of the final policy. That should give sufficient time for researchers who are in the early stages of developing their clinical trial protocol to consider and budget for the new requirements. Existing studies are not subject to the new DCT policy.</w:t>
      </w:r>
    </w:p>
    <w:p w14:paraId="198348AC" w14:textId="77777777" w:rsidR="005E4638" w:rsidRDefault="005E4638" w:rsidP="00833B40">
      <w:pPr>
        <w:pStyle w:val="ListParagraph"/>
      </w:pPr>
    </w:p>
    <w:p w14:paraId="24E51565" w14:textId="34394642" w:rsidR="00833B40" w:rsidRPr="00833B40" w:rsidRDefault="004E04BD" w:rsidP="00833B40">
      <w:pPr>
        <w:pStyle w:val="ListParagraph"/>
      </w:pPr>
      <w:r>
        <w:t>Additionally,</w:t>
      </w:r>
      <w:r w:rsidR="00833B40" w:rsidRPr="00833B40">
        <w:t xml:space="preserve"> the UW is developing resources to provide support</w:t>
      </w:r>
      <w:r>
        <w:t xml:space="preserve"> for the new DCT requirements</w:t>
      </w:r>
      <w:r w:rsidR="00833B40" w:rsidRPr="00833B40">
        <w:t xml:space="preserve">. For example, interpreter services will continue to be provided at no additional cost for research conducted in association with a UW Medicine clinical care visit. The </w:t>
      </w:r>
      <w:r>
        <w:t xml:space="preserve">WA </w:t>
      </w:r>
      <w:r w:rsidR="00833B40" w:rsidRPr="00833B40">
        <w:t xml:space="preserve">legislature has provided some funding for supporting translations and the UW is looking at how those funds might be utilized for </w:t>
      </w:r>
      <w:r>
        <w:t>unfunded/</w:t>
      </w:r>
      <w:r w:rsidR="00833B40" w:rsidRPr="00833B40">
        <w:t>underfunded research.</w:t>
      </w:r>
      <w:r w:rsidR="00ED1808">
        <w:t xml:space="preserve"> The guidance includes some information about </w:t>
      </w:r>
      <w:r w:rsidR="007A0705">
        <w:t>resources and will be updated as more resources become available</w:t>
      </w:r>
      <w:r w:rsidR="0063664B">
        <w:t>.</w:t>
      </w:r>
    </w:p>
    <w:p w14:paraId="5C32C4D2" w14:textId="77777777" w:rsidR="00E02959" w:rsidRDefault="00E02959" w:rsidP="00E02959">
      <w:pPr>
        <w:pStyle w:val="ListParagraph"/>
        <w:rPr>
          <w:b/>
          <w:bCs/>
          <w:i/>
          <w:iCs/>
        </w:rPr>
      </w:pPr>
    </w:p>
    <w:p w14:paraId="57396A00" w14:textId="1CB2CA47" w:rsidR="00D32243" w:rsidRDefault="00D32243" w:rsidP="34EC94C2">
      <w:pPr>
        <w:pStyle w:val="ListParagraph"/>
        <w:numPr>
          <w:ilvl w:val="0"/>
          <w:numId w:val="9"/>
        </w:numPr>
        <w:rPr>
          <w:i/>
          <w:iCs/>
        </w:rPr>
      </w:pPr>
      <w:r w:rsidRPr="34EC94C2">
        <w:rPr>
          <w:b/>
          <w:bCs/>
          <w:i/>
          <w:iCs/>
        </w:rPr>
        <w:t>Comment:</w:t>
      </w:r>
      <w:r w:rsidR="0093589F" w:rsidRPr="34EC94C2">
        <w:rPr>
          <w:b/>
          <w:bCs/>
          <w:i/>
          <w:iCs/>
        </w:rPr>
        <w:t xml:space="preserve"> </w:t>
      </w:r>
      <w:r w:rsidR="0093589F" w:rsidRPr="34EC94C2">
        <w:rPr>
          <w:i/>
          <w:iCs/>
        </w:rPr>
        <w:t xml:space="preserve">Some </w:t>
      </w:r>
      <w:r w:rsidR="00587A3A" w:rsidRPr="34EC94C2">
        <w:rPr>
          <w:i/>
          <w:iCs/>
        </w:rPr>
        <w:t>feedback</w:t>
      </w:r>
      <w:r w:rsidR="0093589F" w:rsidRPr="34EC94C2">
        <w:rPr>
          <w:i/>
          <w:iCs/>
        </w:rPr>
        <w:t xml:space="preserve"> suggested that the guidance was</w:t>
      </w:r>
      <w:r w:rsidR="00E243F7" w:rsidRPr="34EC94C2">
        <w:rPr>
          <w:i/>
          <w:iCs/>
        </w:rPr>
        <w:t xml:space="preserve"> unclear about how the DCT policy would apply to multi-site studies.</w:t>
      </w:r>
    </w:p>
    <w:p w14:paraId="7DFD4681" w14:textId="77777777" w:rsidR="00D43BD4" w:rsidRDefault="00D43BD4" w:rsidP="00D43BD4">
      <w:pPr>
        <w:pStyle w:val="ListParagraph"/>
        <w:rPr>
          <w:b/>
          <w:bCs/>
          <w:i/>
          <w:iCs/>
        </w:rPr>
      </w:pPr>
    </w:p>
    <w:p w14:paraId="62360B9C" w14:textId="53AD3EEB" w:rsidR="00D43BD4" w:rsidRPr="00587A3A" w:rsidRDefault="00D43BD4" w:rsidP="00D43BD4">
      <w:pPr>
        <w:pStyle w:val="ListParagraph"/>
      </w:pPr>
      <w:r w:rsidRPr="00D43BD4">
        <w:rPr>
          <w:b/>
          <w:bCs/>
        </w:rPr>
        <w:t>Response</w:t>
      </w:r>
      <w:r>
        <w:rPr>
          <w:b/>
          <w:bCs/>
        </w:rPr>
        <w:t>:</w:t>
      </w:r>
      <w:r w:rsidR="00587A3A">
        <w:rPr>
          <w:b/>
          <w:bCs/>
        </w:rPr>
        <w:t xml:space="preserve"> </w:t>
      </w:r>
      <w:r w:rsidR="00587A3A">
        <w:t>We have added some language to th</w:t>
      </w:r>
      <w:r w:rsidR="002B750E">
        <w:t xml:space="preserve">e section of the guidance that </w:t>
      </w:r>
      <w:r w:rsidR="00B11AA1">
        <w:t>explains</w:t>
      </w:r>
      <w:r w:rsidR="005713FE">
        <w:t xml:space="preserve"> </w:t>
      </w:r>
      <w:r w:rsidR="002B750E">
        <w:t xml:space="preserve">the </w:t>
      </w:r>
      <w:r w:rsidR="007D5323">
        <w:t>Diversity in Clinical Trials policy requirements to clarify how these apply to multi-site studies</w:t>
      </w:r>
      <w:r w:rsidR="00B62E9E">
        <w:t xml:space="preserve">. </w:t>
      </w:r>
      <w:r w:rsidR="00105725" w:rsidRPr="00105725">
        <w:t xml:space="preserve">When </w:t>
      </w:r>
      <w:r w:rsidR="004E04BD">
        <w:t xml:space="preserve">the </w:t>
      </w:r>
      <w:r w:rsidR="00105725" w:rsidRPr="00105725">
        <w:t xml:space="preserve">UW is the reviewing IRB for a multi-site trial, the requirement for all sites to comply with the policy will be a condition of the agreement for </w:t>
      </w:r>
      <w:r w:rsidR="004E04BD">
        <w:t xml:space="preserve">the </w:t>
      </w:r>
      <w:r w:rsidR="00105725" w:rsidRPr="00105725">
        <w:t>UW to serve as the reviewing IRB.</w:t>
      </w:r>
      <w:r w:rsidR="00A531A0">
        <w:t xml:space="preserve"> </w:t>
      </w:r>
      <w:r w:rsidR="00A531A0" w:rsidRPr="00A531A0">
        <w:t xml:space="preserve">For multi-site trials reviewed by </w:t>
      </w:r>
      <w:r w:rsidR="004E04BD">
        <w:t xml:space="preserve">a </w:t>
      </w:r>
      <w:r w:rsidR="00A531A0" w:rsidRPr="00A531A0">
        <w:t xml:space="preserve">commercial IRB or other external IRB, the diversity plan and policy requirements technically only apply to the UW site. However, in most cases it will make sense to discuss the target study population and enrollment goals in the context of the larger study and </w:t>
      </w:r>
      <w:r w:rsidR="00C05255">
        <w:t xml:space="preserve">the aggregate population </w:t>
      </w:r>
      <w:r w:rsidR="00A531A0" w:rsidRPr="00A531A0">
        <w:t>across sites</w:t>
      </w:r>
      <w:r w:rsidR="00A662FE">
        <w:t>.</w:t>
      </w:r>
    </w:p>
    <w:p w14:paraId="3707566B" w14:textId="77777777" w:rsidR="00D32243" w:rsidRPr="00D32243" w:rsidRDefault="00D32243" w:rsidP="00D32243">
      <w:pPr>
        <w:pStyle w:val="ListParagraph"/>
        <w:rPr>
          <w:i/>
          <w:iCs/>
        </w:rPr>
      </w:pPr>
    </w:p>
    <w:p w14:paraId="2A7A680B" w14:textId="7331C402" w:rsidR="00E02959" w:rsidRPr="0061093B" w:rsidRDefault="00605EB1" w:rsidP="000F1B73">
      <w:pPr>
        <w:pStyle w:val="ListParagraph"/>
        <w:numPr>
          <w:ilvl w:val="0"/>
          <w:numId w:val="9"/>
        </w:numPr>
        <w:rPr>
          <w:i/>
          <w:iCs/>
        </w:rPr>
      </w:pPr>
      <w:r>
        <w:rPr>
          <w:b/>
          <w:bCs/>
          <w:i/>
          <w:iCs/>
        </w:rPr>
        <w:t>Comment:</w:t>
      </w:r>
      <w:r w:rsidR="00A54C32">
        <w:rPr>
          <w:b/>
          <w:bCs/>
          <w:i/>
          <w:iCs/>
        </w:rPr>
        <w:t xml:space="preserve"> </w:t>
      </w:r>
      <w:r w:rsidR="000119D4" w:rsidRPr="0061093B">
        <w:rPr>
          <w:i/>
          <w:iCs/>
        </w:rPr>
        <w:t>We received several comments about</w:t>
      </w:r>
      <w:r w:rsidR="00CB3557" w:rsidRPr="0061093B">
        <w:rPr>
          <w:i/>
          <w:iCs/>
        </w:rPr>
        <w:t xml:space="preserve"> </w:t>
      </w:r>
      <w:r w:rsidR="00FC2058" w:rsidRPr="0061093B">
        <w:rPr>
          <w:i/>
          <w:iCs/>
        </w:rPr>
        <w:t xml:space="preserve">the </w:t>
      </w:r>
      <w:r w:rsidR="00A962A4" w:rsidRPr="0061093B">
        <w:rPr>
          <w:i/>
          <w:iCs/>
        </w:rPr>
        <w:t xml:space="preserve">selection of </w:t>
      </w:r>
      <w:r w:rsidR="00FC2058" w:rsidRPr="0061093B">
        <w:rPr>
          <w:i/>
          <w:iCs/>
        </w:rPr>
        <w:t xml:space="preserve">underrepresented groups </w:t>
      </w:r>
      <w:r w:rsidR="00381982" w:rsidRPr="0061093B">
        <w:rPr>
          <w:i/>
          <w:iCs/>
        </w:rPr>
        <w:t>that are the focus of the diversity plan and guidance</w:t>
      </w:r>
      <w:r w:rsidR="00471ACA" w:rsidRPr="0061093B">
        <w:rPr>
          <w:i/>
          <w:iCs/>
        </w:rPr>
        <w:t xml:space="preserve">, the terms used for these groups and how these groups </w:t>
      </w:r>
      <w:r w:rsidR="00676137" w:rsidRPr="0061093B">
        <w:rPr>
          <w:i/>
          <w:iCs/>
        </w:rPr>
        <w:t>were</w:t>
      </w:r>
      <w:r w:rsidR="00471ACA" w:rsidRPr="0061093B">
        <w:rPr>
          <w:i/>
          <w:iCs/>
        </w:rPr>
        <w:t xml:space="preserve"> defined</w:t>
      </w:r>
      <w:r w:rsidR="00A962A4" w:rsidRPr="0061093B">
        <w:rPr>
          <w:i/>
          <w:iCs/>
        </w:rPr>
        <w:t xml:space="preserve">. </w:t>
      </w:r>
      <w:r w:rsidR="007A7BA4" w:rsidRPr="0061093B">
        <w:rPr>
          <w:i/>
          <w:iCs/>
        </w:rPr>
        <w:t xml:space="preserve">For example, there was concern that some historically underserved groups were not included in the guidance. There was </w:t>
      </w:r>
      <w:r w:rsidR="00C5176F" w:rsidRPr="0061093B">
        <w:rPr>
          <w:i/>
          <w:iCs/>
        </w:rPr>
        <w:t xml:space="preserve">a suggestion to include </w:t>
      </w:r>
      <w:r w:rsidR="00DE1038" w:rsidRPr="0061093B">
        <w:rPr>
          <w:i/>
          <w:iCs/>
        </w:rPr>
        <w:t>tra</w:t>
      </w:r>
      <w:r w:rsidR="00E16559" w:rsidRPr="0061093B">
        <w:rPr>
          <w:i/>
          <w:iCs/>
        </w:rPr>
        <w:t>ns individuals or intersex as a category</w:t>
      </w:r>
      <w:r w:rsidR="007C177A" w:rsidRPr="0061093B">
        <w:rPr>
          <w:i/>
          <w:iCs/>
        </w:rPr>
        <w:t xml:space="preserve"> to account for the impact that hormone replacement therapy</w:t>
      </w:r>
      <w:r w:rsidR="00E00BB5" w:rsidRPr="0061093B">
        <w:rPr>
          <w:i/>
          <w:iCs/>
        </w:rPr>
        <w:t xml:space="preserve"> and </w:t>
      </w:r>
      <w:r w:rsidR="007C177A" w:rsidRPr="0061093B">
        <w:rPr>
          <w:i/>
          <w:iCs/>
        </w:rPr>
        <w:t>gender affirming treatments</w:t>
      </w:r>
      <w:r w:rsidR="00E00BB5" w:rsidRPr="0061093B">
        <w:rPr>
          <w:i/>
          <w:iCs/>
        </w:rPr>
        <w:t xml:space="preserve"> and medications could have </w:t>
      </w:r>
      <w:r w:rsidR="00374F3C" w:rsidRPr="0061093B">
        <w:rPr>
          <w:i/>
          <w:iCs/>
        </w:rPr>
        <w:t>on treatment response. There was another suggestion to forma</w:t>
      </w:r>
      <w:r w:rsidR="00BB2ED9" w:rsidRPr="0061093B">
        <w:rPr>
          <w:i/>
          <w:iCs/>
        </w:rPr>
        <w:t>t</w:t>
      </w:r>
      <w:r w:rsidR="00374F3C" w:rsidRPr="0061093B">
        <w:rPr>
          <w:i/>
          <w:iCs/>
        </w:rPr>
        <w:t xml:space="preserve"> age projections</w:t>
      </w:r>
      <w:r w:rsidR="00AE5C67" w:rsidRPr="0061093B">
        <w:rPr>
          <w:i/>
          <w:iCs/>
        </w:rPr>
        <w:t xml:space="preserve"> using the NIH framework.</w:t>
      </w:r>
    </w:p>
    <w:p w14:paraId="0B857CFC" w14:textId="77777777" w:rsidR="00605EB1" w:rsidRPr="00816066" w:rsidRDefault="00605EB1" w:rsidP="00605EB1">
      <w:pPr>
        <w:pStyle w:val="ListParagraph"/>
        <w:rPr>
          <w:b/>
          <w:bCs/>
          <w:i/>
          <w:iCs/>
        </w:rPr>
      </w:pPr>
    </w:p>
    <w:p w14:paraId="69B27BE4" w14:textId="243D04D0" w:rsidR="00525587" w:rsidRDefault="00605EB1" w:rsidP="00516B40">
      <w:pPr>
        <w:pStyle w:val="ListParagraph"/>
        <w:shd w:val="clear" w:color="auto" w:fill="FFFFFF" w:themeFill="background1"/>
        <w:spacing w:after="0" w:line="288" w:lineRule="auto"/>
        <w:contextualSpacing w:val="0"/>
        <w:rPr>
          <w:rFonts w:eastAsia="Candara" w:cs="Calibri"/>
        </w:rPr>
      </w:pPr>
      <w:r w:rsidRPr="00816066">
        <w:rPr>
          <w:b/>
          <w:bCs/>
        </w:rPr>
        <w:t>Response:</w:t>
      </w:r>
      <w:r w:rsidR="00DA6F18" w:rsidRPr="00816066">
        <w:rPr>
          <w:b/>
          <w:bCs/>
        </w:rPr>
        <w:t xml:space="preserve"> </w:t>
      </w:r>
      <w:r w:rsidR="008B1888" w:rsidRPr="00816066">
        <w:rPr>
          <w:rFonts w:cs="Calibri"/>
          <w:kern w:val="0"/>
          <w14:ligatures w14:val="none"/>
        </w:rPr>
        <w:t>The DCTI Strategic Leadership Committee chose to focus on the</w:t>
      </w:r>
      <w:r w:rsidR="003C2778" w:rsidRPr="00816066">
        <w:rPr>
          <w:rFonts w:cs="Calibri"/>
        </w:rPr>
        <w:t xml:space="preserve"> </w:t>
      </w:r>
      <w:r w:rsidR="003C2778" w:rsidRPr="00816066">
        <w:rPr>
          <w:rFonts w:cs="Calibri"/>
          <w:kern w:val="0"/>
          <w14:ligatures w14:val="none"/>
        </w:rPr>
        <w:t>underrepresented populations as defined by the bill (codified in RCW 69.78): age, race, biological sex, sexual orientation, geography, and socioeconomic status.</w:t>
      </w:r>
      <w:r w:rsidR="00791AA2" w:rsidRPr="00816066">
        <w:rPr>
          <w:rFonts w:eastAsia="Candara" w:cs="Calibri"/>
        </w:rPr>
        <w:t xml:space="preserve"> </w:t>
      </w:r>
      <w:r w:rsidR="00791AA2">
        <w:rPr>
          <w:rFonts w:eastAsia="Candara" w:cs="Calibri"/>
        </w:rPr>
        <w:t xml:space="preserve"> </w:t>
      </w:r>
      <w:r w:rsidR="00C13451">
        <w:rPr>
          <w:rFonts w:eastAsia="Candara" w:cs="Calibri"/>
        </w:rPr>
        <w:t>We have clarified in the diversity plan that the</w:t>
      </w:r>
      <w:r w:rsidR="00E25AF7" w:rsidRPr="00E25AF7">
        <w:t xml:space="preserve"> </w:t>
      </w:r>
      <w:r w:rsidR="00E25AF7" w:rsidRPr="00E25AF7">
        <w:rPr>
          <w:rFonts w:eastAsia="Candara" w:cs="Calibri"/>
        </w:rPr>
        <w:t>UW IRB does not expect the Diversity Plan to include all underrepresented groups for any particular clinical trial. The appropriate makeup of a study population depends upon a number of factors, including but not limited to the scientific question(s) being addressed, the prevalence of the disease, disorder, or condition among underrepresented groups, and potential gaps in scientific knowledge.</w:t>
      </w:r>
    </w:p>
    <w:p w14:paraId="715A3521" w14:textId="77777777" w:rsidR="00525587" w:rsidRDefault="00525587" w:rsidP="00516B40">
      <w:pPr>
        <w:pStyle w:val="ListParagraph"/>
        <w:shd w:val="clear" w:color="auto" w:fill="FFFFFF" w:themeFill="background1"/>
        <w:spacing w:after="0" w:line="288" w:lineRule="auto"/>
        <w:contextualSpacing w:val="0"/>
      </w:pPr>
    </w:p>
    <w:p w14:paraId="4700727E" w14:textId="7CD0C246" w:rsidR="00C9273F" w:rsidRDefault="00516B40" w:rsidP="00B77E08">
      <w:pPr>
        <w:pStyle w:val="ListParagraph"/>
        <w:shd w:val="clear" w:color="auto" w:fill="FFFFFF" w:themeFill="background1"/>
        <w:spacing w:after="0" w:line="288" w:lineRule="auto"/>
        <w:contextualSpacing w:val="0"/>
      </w:pPr>
      <w:r>
        <w:t>With regard to the categories for</w:t>
      </w:r>
      <w:r w:rsidR="002432E9">
        <w:t xml:space="preserve"> sex,</w:t>
      </w:r>
      <w:r>
        <w:t xml:space="preserve"> race and ethnicity</w:t>
      </w:r>
      <w:r w:rsidR="00755713">
        <w:t xml:space="preserve"> in the diversity plan</w:t>
      </w:r>
      <w:r w:rsidR="009826FF">
        <w:t xml:space="preserve">, </w:t>
      </w:r>
      <w:r>
        <w:t xml:space="preserve">these are designed to </w:t>
      </w:r>
      <w:r w:rsidR="00521F88">
        <w:t>align</w:t>
      </w:r>
      <w:r>
        <w:t xml:space="preserve"> with</w:t>
      </w:r>
      <w:r w:rsidR="00CB0C07">
        <w:t xml:space="preserve"> standards set by</w:t>
      </w:r>
      <w:r>
        <w:t xml:space="preserve"> </w:t>
      </w:r>
      <w:hyperlink r:id="rId13" w:history="1">
        <w:r w:rsidRPr="00DD39D7">
          <w:rPr>
            <w:rStyle w:val="Hyperlink"/>
          </w:rPr>
          <w:t>FDA draft guidance</w:t>
        </w:r>
      </w:hyperlink>
      <w:r>
        <w:t xml:space="preserve"> and the </w:t>
      </w:r>
      <w:hyperlink r:id="rId14" w:history="1">
        <w:r w:rsidRPr="008F4E74">
          <w:rPr>
            <w:rStyle w:val="Hyperlink"/>
          </w:rPr>
          <w:t>NIH inclusion enrollment report</w:t>
        </w:r>
      </w:hyperlink>
      <w:r>
        <w:t xml:space="preserve"> which are based on </w:t>
      </w:r>
      <w:r w:rsidRPr="001E4DCB">
        <w:t>the Office of Management and Budget (OMB) Statistical Policy Directive 22 No. 15 (Policy Directive 15)</w:t>
      </w:r>
      <w:r w:rsidRPr="00E001B3">
        <w:t>.</w:t>
      </w:r>
      <w:r w:rsidR="002D719A">
        <w:t xml:space="preserve"> </w:t>
      </w:r>
      <w:r w:rsidR="00C9273F">
        <w:t>We have added a text bo</w:t>
      </w:r>
      <w:r w:rsidR="00755713">
        <w:t>x</w:t>
      </w:r>
      <w:r w:rsidR="00F35013">
        <w:t xml:space="preserve"> below the table for</w:t>
      </w:r>
      <w:r w:rsidR="00D213FB">
        <w:t xml:space="preserve"> </w:t>
      </w:r>
      <w:r w:rsidR="00A34328">
        <w:t>r</w:t>
      </w:r>
      <w:r w:rsidR="00D213FB">
        <w:t>ace, ethnicity and biological sex where researchers can provide additional cont</w:t>
      </w:r>
      <w:r w:rsidR="00C24F50">
        <w:t>ext</w:t>
      </w:r>
      <w:r w:rsidR="00FF5DF1">
        <w:t xml:space="preserve"> </w:t>
      </w:r>
      <w:r w:rsidR="007B4370">
        <w:t xml:space="preserve">such as anticipated enrollment of intersex individuals or recruitment from </w:t>
      </w:r>
      <w:r w:rsidR="004678D9">
        <w:t>populations outside of the US.</w:t>
      </w:r>
      <w:r w:rsidR="00D0721D">
        <w:t xml:space="preserve"> </w:t>
      </w:r>
      <w:r w:rsidR="00B77E08">
        <w:t xml:space="preserve"> </w:t>
      </w:r>
      <w:r w:rsidR="00D0721D">
        <w:t xml:space="preserve">For other categories, </w:t>
      </w:r>
      <w:r w:rsidR="00671577">
        <w:t xml:space="preserve">the diversity plan provides text boxes where researchers may </w:t>
      </w:r>
      <w:r w:rsidR="00671577">
        <w:lastRenderedPageBreak/>
        <w:t>characterize the</w:t>
      </w:r>
      <w:r w:rsidR="00F7308D">
        <w:t xml:space="preserve"> enrollment goals in the way that is most appropriate for the study</w:t>
      </w:r>
      <w:r w:rsidR="009B383C">
        <w:t xml:space="preserve">. For example, for age this would allow for the use of the NIH </w:t>
      </w:r>
      <w:r w:rsidR="0060514A">
        <w:t>framework or some other categorization.</w:t>
      </w:r>
    </w:p>
    <w:p w14:paraId="4D7223E3" w14:textId="77777777" w:rsidR="00C9273F" w:rsidRDefault="00C9273F" w:rsidP="00516B40">
      <w:pPr>
        <w:pStyle w:val="ListParagraph"/>
        <w:shd w:val="clear" w:color="auto" w:fill="FFFFFF" w:themeFill="background1"/>
        <w:spacing w:after="0" w:line="288" w:lineRule="auto"/>
        <w:contextualSpacing w:val="0"/>
      </w:pPr>
    </w:p>
    <w:p w14:paraId="1165D47D" w14:textId="49802EB2" w:rsidR="00C00DE7" w:rsidRDefault="00B77E08" w:rsidP="0009006B">
      <w:pPr>
        <w:pStyle w:val="ListParagraph"/>
        <w:shd w:val="clear" w:color="auto" w:fill="FFFFFF" w:themeFill="background1"/>
        <w:spacing w:after="0" w:line="288" w:lineRule="auto"/>
        <w:contextualSpacing w:val="0"/>
        <w:rPr>
          <w:rFonts w:eastAsia="Candara" w:cs="Calibri"/>
        </w:rPr>
      </w:pPr>
      <w:r>
        <w:rPr>
          <w:rFonts w:eastAsia="Candara" w:cs="Calibri"/>
        </w:rPr>
        <w:t>Finally, w</w:t>
      </w:r>
      <w:r w:rsidR="00F45AC5" w:rsidRPr="00816066">
        <w:rPr>
          <w:rFonts w:eastAsia="Candara" w:cs="Calibri"/>
        </w:rPr>
        <w:t>e acknowledge that there may be other historically underserved populations, including those defined by FDA and NIH, that researchers may want to consider when designing their study. The UW encourages inclusion across all types of diversity.</w:t>
      </w:r>
    </w:p>
    <w:p w14:paraId="76EB7D8F" w14:textId="77777777" w:rsidR="00605EB1" w:rsidRPr="00605EB1" w:rsidRDefault="00605EB1" w:rsidP="00605EB1">
      <w:pPr>
        <w:pStyle w:val="ListParagraph"/>
        <w:rPr>
          <w:b/>
          <w:bCs/>
        </w:rPr>
      </w:pPr>
    </w:p>
    <w:p w14:paraId="12F382C4" w14:textId="1EF0661D" w:rsidR="00D356CD" w:rsidRPr="00094E07" w:rsidRDefault="00816468" w:rsidP="00A86A64">
      <w:pPr>
        <w:pStyle w:val="ListParagraph"/>
        <w:numPr>
          <w:ilvl w:val="0"/>
          <w:numId w:val="9"/>
        </w:numPr>
        <w:rPr>
          <w:b/>
          <w:bCs/>
          <w:kern w:val="0"/>
          <w14:ligatures w14:val="none"/>
        </w:rPr>
      </w:pPr>
      <w:r w:rsidRPr="00E6244D">
        <w:rPr>
          <w:b/>
          <w:bCs/>
          <w:i/>
          <w:iCs/>
        </w:rPr>
        <w:t>Comment</w:t>
      </w:r>
      <w:r w:rsidR="00772516" w:rsidRPr="00E6244D">
        <w:rPr>
          <w:b/>
          <w:bCs/>
          <w:i/>
          <w:iCs/>
        </w:rPr>
        <w:t>:</w:t>
      </w:r>
      <w:r w:rsidR="004657E4" w:rsidRPr="00E6244D">
        <w:rPr>
          <w:b/>
          <w:bCs/>
          <w:i/>
          <w:iCs/>
        </w:rPr>
        <w:t xml:space="preserve"> </w:t>
      </w:r>
      <w:r w:rsidR="00E6244D" w:rsidRPr="00E6244D">
        <w:rPr>
          <w:i/>
          <w:iCs/>
        </w:rPr>
        <w:t>There were some concerns about the use of the language term limited English proficiency (LEP).</w:t>
      </w:r>
    </w:p>
    <w:p w14:paraId="35164EE5" w14:textId="77777777" w:rsidR="00094E07" w:rsidRDefault="00094E07" w:rsidP="00094E07">
      <w:pPr>
        <w:pStyle w:val="ListParagraph"/>
        <w:rPr>
          <w:b/>
          <w:bCs/>
          <w:i/>
          <w:iCs/>
        </w:rPr>
      </w:pPr>
    </w:p>
    <w:p w14:paraId="6BD983B2" w14:textId="6FB9ED84" w:rsidR="00094E07" w:rsidRPr="00094E07" w:rsidRDefault="00094E07" w:rsidP="00094E07">
      <w:pPr>
        <w:pStyle w:val="ListParagraph"/>
        <w:rPr>
          <w:b/>
          <w:bCs/>
        </w:rPr>
      </w:pPr>
      <w:r w:rsidRPr="006372ED">
        <w:rPr>
          <w:b/>
          <w:bCs/>
        </w:rPr>
        <w:t xml:space="preserve">Response: </w:t>
      </w:r>
      <w:r w:rsidRPr="006372ED">
        <w:t>The</w:t>
      </w:r>
      <w:r w:rsidRPr="00094E07">
        <w:t xml:space="preserve"> draft </w:t>
      </w:r>
      <w:r w:rsidR="006372ED">
        <w:t>diversity plan and guidance</w:t>
      </w:r>
      <w:r w:rsidRPr="00094E07">
        <w:t xml:space="preserve"> used the language “limited English proficiency” or LEP to describe individuals who are unable to understand English at a level of proficiency that would allow them to participate in meaningful informed consent. Our use of the term was based on its use by FDA and HHS in their 2024 and 2023 Language Access Plans. NIH also uses this term. However, as this language sets up a deficit-oriented construct, we have replaced it in the final policy with the phrase “non-English language preference” or NELP from</w:t>
      </w:r>
      <w:r w:rsidRPr="00094E07">
        <w:rPr>
          <w:b/>
          <w:bCs/>
        </w:rPr>
        <w:t xml:space="preserve"> </w:t>
      </w:r>
      <w:hyperlink r:id="rId15" w:history="1">
        <w:r w:rsidRPr="006971C5">
          <w:rPr>
            <w:rStyle w:val="Hyperlink"/>
          </w:rPr>
          <w:t>Rethinking the Term “Limited English Proficiency” to Improve Language-Appropriate Healthcare for Al</w:t>
        </w:r>
        <w:r w:rsidRPr="00094E07">
          <w:rPr>
            <w:rStyle w:val="Hyperlink"/>
            <w:b/>
            <w:bCs/>
          </w:rPr>
          <w:t>l</w:t>
        </w:r>
      </w:hyperlink>
    </w:p>
    <w:p w14:paraId="52391243" w14:textId="129E21B4" w:rsidR="00094E07" w:rsidRPr="00094E07" w:rsidRDefault="00094E07" w:rsidP="00094E07">
      <w:pPr>
        <w:pStyle w:val="ListParagraph"/>
        <w:rPr>
          <w:b/>
          <w:bCs/>
          <w:kern w:val="0"/>
          <w14:ligatures w14:val="none"/>
        </w:rPr>
      </w:pPr>
    </w:p>
    <w:p w14:paraId="40930209" w14:textId="507B5FE1" w:rsidR="00193391" w:rsidRDefault="00193391" w:rsidP="00A86A64">
      <w:pPr>
        <w:pStyle w:val="ListParagraph"/>
        <w:numPr>
          <w:ilvl w:val="0"/>
          <w:numId w:val="9"/>
        </w:numPr>
        <w:rPr>
          <w:b/>
          <w:bCs/>
          <w:i/>
          <w:iCs/>
          <w:kern w:val="0"/>
          <w14:ligatures w14:val="none"/>
        </w:rPr>
      </w:pPr>
      <w:r w:rsidRPr="00193391">
        <w:rPr>
          <w:b/>
          <w:bCs/>
          <w:i/>
          <w:iCs/>
          <w:kern w:val="0"/>
          <w14:ligatures w14:val="none"/>
        </w:rPr>
        <w:t>Comment:</w:t>
      </w:r>
      <w:r w:rsidR="007D21CD">
        <w:rPr>
          <w:b/>
          <w:bCs/>
          <w:i/>
          <w:iCs/>
          <w:kern w:val="0"/>
          <w14:ligatures w14:val="none"/>
        </w:rPr>
        <w:t xml:space="preserve"> </w:t>
      </w:r>
      <w:r w:rsidR="000413E9" w:rsidRPr="002E6DEA">
        <w:rPr>
          <w:i/>
          <w:iCs/>
          <w:kern w:val="0"/>
          <w14:ligatures w14:val="none"/>
        </w:rPr>
        <w:t xml:space="preserve">There </w:t>
      </w:r>
      <w:r w:rsidR="0021781D" w:rsidRPr="002E6DEA">
        <w:rPr>
          <w:i/>
          <w:iCs/>
          <w:kern w:val="0"/>
          <w14:ligatures w14:val="none"/>
        </w:rPr>
        <w:t xml:space="preserve">were some concerns </w:t>
      </w:r>
      <w:r w:rsidR="0019355B">
        <w:rPr>
          <w:i/>
          <w:iCs/>
          <w:kern w:val="0"/>
          <w14:ligatures w14:val="none"/>
        </w:rPr>
        <w:t>that</w:t>
      </w:r>
      <w:r w:rsidR="00745543">
        <w:rPr>
          <w:i/>
          <w:iCs/>
          <w:kern w:val="0"/>
          <w14:ligatures w14:val="none"/>
        </w:rPr>
        <w:t xml:space="preserve"> the </w:t>
      </w:r>
      <w:r w:rsidR="00972AA8">
        <w:rPr>
          <w:i/>
          <w:iCs/>
          <w:kern w:val="0"/>
          <w14:ligatures w14:val="none"/>
        </w:rPr>
        <w:t>D</w:t>
      </w:r>
      <w:r w:rsidR="00745543">
        <w:rPr>
          <w:i/>
          <w:iCs/>
          <w:kern w:val="0"/>
          <w14:ligatures w14:val="none"/>
        </w:rPr>
        <w:t xml:space="preserve">iversity in </w:t>
      </w:r>
      <w:r w:rsidR="00972AA8">
        <w:rPr>
          <w:i/>
          <w:iCs/>
          <w:kern w:val="0"/>
          <w14:ligatures w14:val="none"/>
        </w:rPr>
        <w:t>C</w:t>
      </w:r>
      <w:r w:rsidR="00745543">
        <w:rPr>
          <w:i/>
          <w:iCs/>
          <w:kern w:val="0"/>
          <w14:ligatures w14:val="none"/>
        </w:rPr>
        <w:t xml:space="preserve">linical </w:t>
      </w:r>
      <w:r w:rsidR="00972AA8">
        <w:rPr>
          <w:i/>
          <w:iCs/>
          <w:kern w:val="0"/>
          <w14:ligatures w14:val="none"/>
        </w:rPr>
        <w:t>T</w:t>
      </w:r>
      <w:r w:rsidR="00745543">
        <w:rPr>
          <w:i/>
          <w:iCs/>
          <w:kern w:val="0"/>
          <w14:ligatures w14:val="none"/>
        </w:rPr>
        <w:t xml:space="preserve">rials bill would </w:t>
      </w:r>
      <w:r w:rsidR="00C16EDE">
        <w:rPr>
          <w:i/>
          <w:iCs/>
          <w:kern w:val="0"/>
          <w14:ligatures w14:val="none"/>
        </w:rPr>
        <w:t xml:space="preserve">universally </w:t>
      </w:r>
      <w:r w:rsidR="00745543">
        <w:rPr>
          <w:i/>
          <w:iCs/>
          <w:kern w:val="0"/>
          <w14:ligatures w14:val="none"/>
        </w:rPr>
        <w:t xml:space="preserve">require </w:t>
      </w:r>
      <w:r w:rsidR="00B643EB">
        <w:rPr>
          <w:i/>
          <w:iCs/>
          <w:kern w:val="0"/>
          <w14:ligatures w14:val="none"/>
        </w:rPr>
        <w:t>researchers to provide an</w:t>
      </w:r>
      <w:r w:rsidR="0051229E" w:rsidRPr="002E6DEA">
        <w:rPr>
          <w:i/>
          <w:iCs/>
          <w:kern w:val="0"/>
          <w14:ligatures w14:val="none"/>
        </w:rPr>
        <w:t xml:space="preserve"> e</w:t>
      </w:r>
      <w:r w:rsidR="007270A4">
        <w:rPr>
          <w:i/>
          <w:iCs/>
          <w:kern w:val="0"/>
          <w14:ligatures w14:val="none"/>
        </w:rPr>
        <w:t>-c</w:t>
      </w:r>
      <w:r w:rsidR="0051229E" w:rsidRPr="002E6DEA">
        <w:rPr>
          <w:i/>
          <w:iCs/>
          <w:kern w:val="0"/>
          <w14:ligatures w14:val="none"/>
        </w:rPr>
        <w:t>onsent</w:t>
      </w:r>
      <w:r w:rsidR="00B643EB">
        <w:rPr>
          <w:i/>
          <w:iCs/>
          <w:kern w:val="0"/>
          <w14:ligatures w14:val="none"/>
        </w:rPr>
        <w:t xml:space="preserve"> option</w:t>
      </w:r>
      <w:r w:rsidR="00BB7CB3">
        <w:rPr>
          <w:i/>
          <w:iCs/>
          <w:kern w:val="0"/>
          <w14:ligatures w14:val="none"/>
        </w:rPr>
        <w:t>.</w:t>
      </w:r>
    </w:p>
    <w:p w14:paraId="2A675796" w14:textId="77777777" w:rsidR="00BB7CB3" w:rsidRDefault="00BB7CB3" w:rsidP="00BB7CB3">
      <w:pPr>
        <w:pStyle w:val="ListParagraph"/>
        <w:rPr>
          <w:b/>
          <w:bCs/>
          <w:i/>
          <w:iCs/>
          <w:kern w:val="0"/>
          <w14:ligatures w14:val="none"/>
        </w:rPr>
      </w:pPr>
    </w:p>
    <w:p w14:paraId="451E12AF" w14:textId="05834A02" w:rsidR="00403767" w:rsidRPr="00DA6025" w:rsidRDefault="00BB7CB3" w:rsidP="00BB7CB3">
      <w:pPr>
        <w:pStyle w:val="ListParagraph"/>
        <w:rPr>
          <w:kern w:val="0"/>
          <w14:ligatures w14:val="none"/>
        </w:rPr>
      </w:pPr>
      <w:r>
        <w:rPr>
          <w:b/>
          <w:bCs/>
          <w:kern w:val="0"/>
          <w14:ligatures w14:val="none"/>
        </w:rPr>
        <w:t>Response:</w:t>
      </w:r>
      <w:r w:rsidR="00DA6025">
        <w:rPr>
          <w:b/>
          <w:bCs/>
          <w:kern w:val="0"/>
          <w14:ligatures w14:val="none"/>
        </w:rPr>
        <w:t xml:space="preserve"> </w:t>
      </w:r>
      <w:r w:rsidR="00DA6025">
        <w:rPr>
          <w:kern w:val="0"/>
          <w14:ligatures w14:val="none"/>
        </w:rPr>
        <w:t xml:space="preserve">The Diversity in Clinical Trials </w:t>
      </w:r>
      <w:r w:rsidR="00C231F4">
        <w:rPr>
          <w:kern w:val="0"/>
          <w14:ligatures w14:val="none"/>
        </w:rPr>
        <w:t xml:space="preserve">bill requires that </w:t>
      </w:r>
      <w:r w:rsidR="008A298E">
        <w:rPr>
          <w:kern w:val="0"/>
          <w14:ligatures w14:val="none"/>
        </w:rPr>
        <w:t xml:space="preserve">participants </w:t>
      </w:r>
      <w:r w:rsidR="005D5D44">
        <w:rPr>
          <w:kern w:val="0"/>
          <w14:ligatures w14:val="none"/>
        </w:rPr>
        <w:t>are provided with the opportunity to consent electronically</w:t>
      </w:r>
      <w:r w:rsidR="00394CAA">
        <w:rPr>
          <w:kern w:val="0"/>
          <w14:ligatures w14:val="none"/>
        </w:rPr>
        <w:t>. The intention of the requirement is to reduce barriers to participation</w:t>
      </w:r>
      <w:r w:rsidR="005F1781">
        <w:rPr>
          <w:kern w:val="0"/>
          <w14:ligatures w14:val="none"/>
        </w:rPr>
        <w:t xml:space="preserve"> by </w:t>
      </w:r>
      <w:r w:rsidR="0023282D">
        <w:rPr>
          <w:kern w:val="0"/>
          <w14:ligatures w14:val="none"/>
        </w:rPr>
        <w:t>giving</w:t>
      </w:r>
      <w:r w:rsidR="005F1781">
        <w:rPr>
          <w:kern w:val="0"/>
          <w14:ligatures w14:val="none"/>
        </w:rPr>
        <w:t xml:space="preserve"> p</w:t>
      </w:r>
      <w:r w:rsidR="00F749B4">
        <w:rPr>
          <w:kern w:val="0"/>
          <w14:ligatures w14:val="none"/>
        </w:rPr>
        <w:t>eople</w:t>
      </w:r>
      <w:r w:rsidR="005F1781">
        <w:rPr>
          <w:kern w:val="0"/>
          <w14:ligatures w14:val="none"/>
        </w:rPr>
        <w:t xml:space="preserve"> t</w:t>
      </w:r>
      <w:r w:rsidR="0023282D">
        <w:rPr>
          <w:kern w:val="0"/>
          <w14:ligatures w14:val="none"/>
        </w:rPr>
        <w:t>he flexibility to</w:t>
      </w:r>
      <w:r w:rsidR="005F1781">
        <w:rPr>
          <w:kern w:val="0"/>
          <w14:ligatures w14:val="none"/>
        </w:rPr>
        <w:t xml:space="preserve"> consent rem</w:t>
      </w:r>
      <w:r w:rsidR="0023282D">
        <w:rPr>
          <w:kern w:val="0"/>
          <w14:ligatures w14:val="none"/>
        </w:rPr>
        <w:t xml:space="preserve">otely </w:t>
      </w:r>
      <w:r w:rsidR="00853BFB">
        <w:rPr>
          <w:kern w:val="0"/>
          <w14:ligatures w14:val="none"/>
        </w:rPr>
        <w:t xml:space="preserve">instead of having to </w:t>
      </w:r>
      <w:r w:rsidR="004F6289">
        <w:rPr>
          <w:kern w:val="0"/>
          <w14:ligatures w14:val="none"/>
        </w:rPr>
        <w:t>take the time to travel to an in-person meeting</w:t>
      </w:r>
      <w:r w:rsidR="00D30F52">
        <w:rPr>
          <w:kern w:val="0"/>
          <w14:ligatures w14:val="none"/>
        </w:rPr>
        <w:t xml:space="preserve"> which may involve taking time off work,</w:t>
      </w:r>
      <w:r w:rsidR="008A36B5">
        <w:rPr>
          <w:kern w:val="0"/>
          <w14:ligatures w14:val="none"/>
        </w:rPr>
        <w:t xml:space="preserve"> lost income,</w:t>
      </w:r>
      <w:r w:rsidR="00D30F52">
        <w:rPr>
          <w:kern w:val="0"/>
          <w14:ligatures w14:val="none"/>
        </w:rPr>
        <w:t xml:space="preserve"> paying for travel</w:t>
      </w:r>
      <w:r w:rsidR="008A36B5">
        <w:rPr>
          <w:kern w:val="0"/>
          <w14:ligatures w14:val="none"/>
        </w:rPr>
        <w:t xml:space="preserve">, paying for parking, </w:t>
      </w:r>
      <w:r w:rsidR="005421D6">
        <w:rPr>
          <w:kern w:val="0"/>
          <w14:ligatures w14:val="none"/>
        </w:rPr>
        <w:t xml:space="preserve">and </w:t>
      </w:r>
      <w:r w:rsidR="008A36B5">
        <w:rPr>
          <w:kern w:val="0"/>
          <w14:ligatures w14:val="none"/>
        </w:rPr>
        <w:t>arranging for child</w:t>
      </w:r>
      <w:r w:rsidR="005421D6">
        <w:rPr>
          <w:kern w:val="0"/>
          <w14:ligatures w14:val="none"/>
        </w:rPr>
        <w:t>care.</w:t>
      </w:r>
      <w:r w:rsidR="0080518F">
        <w:rPr>
          <w:kern w:val="0"/>
          <w14:ligatures w14:val="none"/>
        </w:rPr>
        <w:t xml:space="preserve"> Our interpretation is that </w:t>
      </w:r>
      <w:r w:rsidR="00CE0828">
        <w:rPr>
          <w:kern w:val="0"/>
          <w14:ligatures w14:val="none"/>
        </w:rPr>
        <w:t>the option should be available for most studies</w:t>
      </w:r>
      <w:r w:rsidR="00B369BC">
        <w:rPr>
          <w:kern w:val="0"/>
          <w14:ligatures w14:val="none"/>
        </w:rPr>
        <w:t>; however, we recognize that</w:t>
      </w:r>
      <w:r w:rsidR="0046407F">
        <w:rPr>
          <w:kern w:val="0"/>
          <w14:ligatures w14:val="none"/>
        </w:rPr>
        <w:t xml:space="preserve"> use of e-consent may not be appropriate in certain populations</w:t>
      </w:r>
      <w:r w:rsidR="00FF2B7B">
        <w:rPr>
          <w:kern w:val="0"/>
          <w14:ligatures w14:val="none"/>
        </w:rPr>
        <w:t xml:space="preserve">. The Diversity Plan </w:t>
      </w:r>
      <w:r w:rsidR="00013231">
        <w:rPr>
          <w:kern w:val="0"/>
          <w14:ligatures w14:val="none"/>
        </w:rPr>
        <w:t>asks researchers to explain if e-consent is not appropriate for the study population and we have added a couple of examples</w:t>
      </w:r>
      <w:r w:rsidR="005133F0">
        <w:rPr>
          <w:kern w:val="0"/>
          <w14:ligatures w14:val="none"/>
        </w:rPr>
        <w:t xml:space="preserve"> to illustrate this.</w:t>
      </w:r>
      <w:r w:rsidR="00B5570E">
        <w:rPr>
          <w:kern w:val="0"/>
          <w14:ligatures w14:val="none"/>
        </w:rPr>
        <w:t xml:space="preserve"> The guidance also includes a discussion</w:t>
      </w:r>
      <w:r w:rsidR="00C15A8B">
        <w:rPr>
          <w:kern w:val="0"/>
          <w14:ligatures w14:val="none"/>
        </w:rPr>
        <w:t xml:space="preserve"> about</w:t>
      </w:r>
      <w:r w:rsidR="008323B3">
        <w:rPr>
          <w:kern w:val="0"/>
          <w14:ligatures w14:val="none"/>
        </w:rPr>
        <w:t xml:space="preserve"> electronic methods and when these </w:t>
      </w:r>
      <w:r w:rsidR="00554987">
        <w:rPr>
          <w:kern w:val="0"/>
          <w14:ligatures w14:val="none"/>
        </w:rPr>
        <w:t>may present a barrier to participation.</w:t>
      </w:r>
    </w:p>
    <w:p w14:paraId="3B61A312" w14:textId="77777777" w:rsidR="00B643EB" w:rsidRPr="00193391" w:rsidRDefault="00B643EB" w:rsidP="00B643EB">
      <w:pPr>
        <w:pStyle w:val="ListParagraph"/>
        <w:rPr>
          <w:b/>
          <w:bCs/>
          <w:i/>
          <w:iCs/>
          <w:kern w:val="0"/>
          <w14:ligatures w14:val="none"/>
        </w:rPr>
      </w:pPr>
    </w:p>
    <w:p w14:paraId="776FA5E0" w14:textId="3A1F993F" w:rsidR="008D7011" w:rsidRPr="00BA7FFE" w:rsidRDefault="008D7011" w:rsidP="00A86A64">
      <w:pPr>
        <w:pStyle w:val="ListParagraph"/>
        <w:numPr>
          <w:ilvl w:val="0"/>
          <w:numId w:val="9"/>
        </w:numPr>
        <w:rPr>
          <w:b/>
          <w:bCs/>
          <w:i/>
          <w:iCs/>
          <w:kern w:val="0"/>
          <w14:ligatures w14:val="none"/>
        </w:rPr>
      </w:pPr>
      <w:r w:rsidRPr="003F123B">
        <w:rPr>
          <w:b/>
          <w:bCs/>
          <w:i/>
          <w:iCs/>
          <w:kern w:val="0"/>
          <w14:ligatures w14:val="none"/>
        </w:rPr>
        <w:t xml:space="preserve">Comment: </w:t>
      </w:r>
      <w:r w:rsidR="0056048E">
        <w:rPr>
          <w:i/>
          <w:iCs/>
          <w:kern w:val="0"/>
          <w14:ligatures w14:val="none"/>
        </w:rPr>
        <w:t>There were a number of comments</w:t>
      </w:r>
      <w:r w:rsidR="00E26B39">
        <w:rPr>
          <w:i/>
          <w:iCs/>
          <w:kern w:val="0"/>
          <w14:ligatures w14:val="none"/>
        </w:rPr>
        <w:t xml:space="preserve"> about </w:t>
      </w:r>
      <w:r w:rsidR="00A81BE8">
        <w:rPr>
          <w:i/>
          <w:iCs/>
          <w:kern w:val="0"/>
          <w14:ligatures w14:val="none"/>
        </w:rPr>
        <w:t>HSD</w:t>
      </w:r>
      <w:r w:rsidR="00827326">
        <w:rPr>
          <w:i/>
          <w:iCs/>
          <w:kern w:val="0"/>
          <w14:ligatures w14:val="none"/>
        </w:rPr>
        <w:t>’</w:t>
      </w:r>
      <w:r w:rsidR="00A81BE8">
        <w:rPr>
          <w:i/>
          <w:iCs/>
          <w:kern w:val="0"/>
          <w14:ligatures w14:val="none"/>
        </w:rPr>
        <w:t>s Short Form Consent Policy.</w:t>
      </w:r>
    </w:p>
    <w:p w14:paraId="56C3FC05" w14:textId="77777777" w:rsidR="00BA7FFE" w:rsidRDefault="00BA7FFE" w:rsidP="00BA7FFE">
      <w:pPr>
        <w:pStyle w:val="ListParagraph"/>
        <w:rPr>
          <w:b/>
          <w:bCs/>
          <w:i/>
          <w:iCs/>
          <w:kern w:val="0"/>
          <w14:ligatures w14:val="none"/>
        </w:rPr>
      </w:pPr>
    </w:p>
    <w:p w14:paraId="4B73F047" w14:textId="29B01948" w:rsidR="00BA7FFE" w:rsidRPr="00101A08" w:rsidRDefault="00BA7FFE" w:rsidP="00BA7FFE">
      <w:pPr>
        <w:pStyle w:val="ListParagraph"/>
        <w:rPr>
          <w:kern w:val="0"/>
          <w14:ligatures w14:val="none"/>
        </w:rPr>
      </w:pPr>
      <w:r w:rsidRPr="00BA7FFE">
        <w:rPr>
          <w:b/>
          <w:bCs/>
          <w:kern w:val="0"/>
          <w14:ligatures w14:val="none"/>
        </w:rPr>
        <w:t>Response</w:t>
      </w:r>
      <w:r>
        <w:rPr>
          <w:b/>
          <w:bCs/>
          <w:kern w:val="0"/>
          <w14:ligatures w14:val="none"/>
        </w:rPr>
        <w:t>:</w:t>
      </w:r>
      <w:r w:rsidR="0009727D">
        <w:rPr>
          <w:b/>
          <w:bCs/>
          <w:kern w:val="0"/>
          <w14:ligatures w14:val="none"/>
        </w:rPr>
        <w:t xml:space="preserve"> </w:t>
      </w:r>
      <w:r w:rsidR="00CF5222">
        <w:rPr>
          <w:kern w:val="0"/>
          <w14:ligatures w14:val="none"/>
        </w:rPr>
        <w:t xml:space="preserve">HSD’s revisions to </w:t>
      </w:r>
      <w:r w:rsidR="00F650F4">
        <w:rPr>
          <w:kern w:val="0"/>
          <w14:ligatures w14:val="none"/>
        </w:rPr>
        <w:t xml:space="preserve">the Short Form policy were driven </w:t>
      </w:r>
      <w:r w:rsidR="00204298">
        <w:rPr>
          <w:kern w:val="0"/>
          <w14:ligatures w14:val="none"/>
        </w:rPr>
        <w:t xml:space="preserve">in large part </w:t>
      </w:r>
      <w:r w:rsidR="00F650F4">
        <w:rPr>
          <w:kern w:val="0"/>
          <w14:ligatures w14:val="none"/>
        </w:rPr>
        <w:t>by the need to comply with</w:t>
      </w:r>
      <w:r w:rsidR="001D18D4">
        <w:rPr>
          <w:kern w:val="0"/>
          <w14:ligatures w14:val="none"/>
        </w:rPr>
        <w:t xml:space="preserve"> updated</w:t>
      </w:r>
      <w:r w:rsidR="00F650F4">
        <w:rPr>
          <w:kern w:val="0"/>
          <w14:ligatures w14:val="none"/>
        </w:rPr>
        <w:t xml:space="preserve"> </w:t>
      </w:r>
      <w:hyperlink r:id="rId16" w:history="1">
        <w:r w:rsidR="00F650F4" w:rsidRPr="0049069A">
          <w:rPr>
            <w:rStyle w:val="Hyperlink"/>
            <w:kern w:val="0"/>
            <w14:ligatures w14:val="none"/>
          </w:rPr>
          <w:t xml:space="preserve">FDA </w:t>
        </w:r>
        <w:r w:rsidR="00EE4011" w:rsidRPr="0049069A">
          <w:rPr>
            <w:rStyle w:val="Hyperlink"/>
            <w:kern w:val="0"/>
            <w14:ligatures w14:val="none"/>
          </w:rPr>
          <w:t>g</w:t>
        </w:r>
        <w:r w:rsidR="00F650F4" w:rsidRPr="0049069A">
          <w:rPr>
            <w:rStyle w:val="Hyperlink"/>
            <w:kern w:val="0"/>
            <w14:ligatures w14:val="none"/>
          </w:rPr>
          <w:t>uidance</w:t>
        </w:r>
        <w:r w:rsidR="00EE4011" w:rsidRPr="0049069A">
          <w:rPr>
            <w:rStyle w:val="Hyperlink"/>
            <w:kern w:val="0"/>
            <w14:ligatures w14:val="none"/>
          </w:rPr>
          <w:t xml:space="preserve"> on informed consent</w:t>
        </w:r>
      </w:hyperlink>
      <w:r w:rsidR="00F650F4">
        <w:rPr>
          <w:kern w:val="0"/>
          <w14:ligatures w14:val="none"/>
        </w:rPr>
        <w:t xml:space="preserve"> that was finalized in </w:t>
      </w:r>
      <w:r w:rsidR="00EE4011">
        <w:rPr>
          <w:kern w:val="0"/>
          <w14:ligatures w14:val="none"/>
        </w:rPr>
        <w:t xml:space="preserve">August </w:t>
      </w:r>
      <w:r w:rsidR="0049069A">
        <w:rPr>
          <w:kern w:val="0"/>
          <w14:ligatures w14:val="none"/>
        </w:rPr>
        <w:t>2023</w:t>
      </w:r>
      <w:r w:rsidR="005F24CA">
        <w:rPr>
          <w:kern w:val="0"/>
          <w14:ligatures w14:val="none"/>
        </w:rPr>
        <w:t>. HSD delayed implementation of revisions to align with FDA guidance to evaluate</w:t>
      </w:r>
      <w:r w:rsidR="005A5475">
        <w:rPr>
          <w:kern w:val="0"/>
          <w14:ligatures w14:val="none"/>
        </w:rPr>
        <w:t xml:space="preserve"> the policy and process in the context of the DCTI</w:t>
      </w:r>
      <w:r w:rsidR="005B46D6">
        <w:rPr>
          <w:kern w:val="0"/>
          <w14:ligatures w14:val="none"/>
        </w:rPr>
        <w:t xml:space="preserve">. However, </w:t>
      </w:r>
      <w:r w:rsidR="00F66DD3">
        <w:rPr>
          <w:kern w:val="0"/>
          <w14:ligatures w14:val="none"/>
        </w:rPr>
        <w:t xml:space="preserve">to remain compliant with FDA requirements </w:t>
      </w:r>
      <w:r w:rsidR="005B46D6">
        <w:rPr>
          <w:kern w:val="0"/>
          <w14:ligatures w14:val="none"/>
        </w:rPr>
        <w:t xml:space="preserve">the Short Form policy </w:t>
      </w:r>
      <w:r w:rsidR="00EE1973">
        <w:rPr>
          <w:kern w:val="0"/>
          <w14:ligatures w14:val="none"/>
        </w:rPr>
        <w:t>goes into effect</w:t>
      </w:r>
      <w:r w:rsidR="00F51022">
        <w:rPr>
          <w:kern w:val="0"/>
          <w14:ligatures w14:val="none"/>
        </w:rPr>
        <w:t xml:space="preserve"> </w:t>
      </w:r>
      <w:r w:rsidR="00F51022" w:rsidRPr="009E528B">
        <w:rPr>
          <w:b/>
          <w:bCs/>
          <w:kern w:val="0"/>
          <w14:ligatures w14:val="none"/>
        </w:rPr>
        <w:t>before</w:t>
      </w:r>
      <w:r w:rsidR="00F51022">
        <w:rPr>
          <w:kern w:val="0"/>
          <w14:ligatures w14:val="none"/>
        </w:rPr>
        <w:t xml:space="preserve"> the </w:t>
      </w:r>
      <w:r w:rsidR="00FB79F8">
        <w:rPr>
          <w:kern w:val="0"/>
          <w14:ligatures w14:val="none"/>
        </w:rPr>
        <w:t>requirement for a Diversity Plan</w:t>
      </w:r>
      <w:r w:rsidR="00671432">
        <w:rPr>
          <w:kern w:val="0"/>
          <w14:ligatures w14:val="none"/>
        </w:rPr>
        <w:t>. The final Short Form policy was announced in HSD</w:t>
      </w:r>
      <w:r w:rsidR="001D18D4">
        <w:rPr>
          <w:kern w:val="0"/>
          <w14:ligatures w14:val="none"/>
        </w:rPr>
        <w:t>’</w:t>
      </w:r>
      <w:r w:rsidR="00671432">
        <w:rPr>
          <w:kern w:val="0"/>
          <w14:ligatures w14:val="none"/>
        </w:rPr>
        <w:t xml:space="preserve">s </w:t>
      </w:r>
      <w:hyperlink r:id="rId17" w:anchor="a2" w:history="1">
        <w:r w:rsidR="00082DD9" w:rsidRPr="00E80427">
          <w:rPr>
            <w:rStyle w:val="Hyperlink"/>
            <w:kern w:val="0"/>
            <w14:ligatures w14:val="none"/>
          </w:rPr>
          <w:t>November 8</w:t>
        </w:r>
        <w:r w:rsidR="001D18D4" w:rsidRPr="00E80427">
          <w:rPr>
            <w:rStyle w:val="Hyperlink"/>
            <w:kern w:val="0"/>
            <w14:ligatures w14:val="none"/>
          </w:rPr>
          <w:t>th, 2024</w:t>
        </w:r>
        <w:r w:rsidR="00082DD9" w:rsidRPr="00E80427">
          <w:rPr>
            <w:rStyle w:val="Hyperlink"/>
            <w:kern w:val="0"/>
            <w14:ligatures w14:val="none"/>
          </w:rPr>
          <w:t xml:space="preserve"> Newsletter</w:t>
        </w:r>
      </w:hyperlink>
      <w:r w:rsidR="00675CDC">
        <w:rPr>
          <w:kern w:val="0"/>
          <w14:ligatures w14:val="none"/>
        </w:rPr>
        <w:t xml:space="preserve"> and w</w:t>
      </w:r>
      <w:r w:rsidR="00101A08">
        <w:rPr>
          <w:kern w:val="0"/>
          <w14:ligatures w14:val="none"/>
        </w:rPr>
        <w:t>e prep</w:t>
      </w:r>
      <w:r w:rsidR="00972184">
        <w:rPr>
          <w:kern w:val="0"/>
          <w14:ligatures w14:val="none"/>
        </w:rPr>
        <w:t xml:space="preserve">ared a </w:t>
      </w:r>
      <w:hyperlink r:id="rId18" w:history="1">
        <w:r w:rsidR="00972184" w:rsidRPr="002F3A8B">
          <w:rPr>
            <w:rStyle w:val="Hyperlink"/>
            <w:kern w:val="0"/>
            <w14:ligatures w14:val="none"/>
          </w:rPr>
          <w:t xml:space="preserve">separate </w:t>
        </w:r>
        <w:r w:rsidR="00523B8F" w:rsidRPr="002F3A8B">
          <w:rPr>
            <w:rStyle w:val="Hyperlink"/>
            <w:kern w:val="0"/>
            <w14:ligatures w14:val="none"/>
          </w:rPr>
          <w:t>summary of comments</w:t>
        </w:r>
      </w:hyperlink>
      <w:r w:rsidR="00675CDC">
        <w:rPr>
          <w:kern w:val="0"/>
          <w14:ligatures w14:val="none"/>
        </w:rPr>
        <w:t xml:space="preserve"> on this</w:t>
      </w:r>
      <w:r w:rsidR="00A520DC">
        <w:rPr>
          <w:kern w:val="0"/>
          <w14:ligatures w14:val="none"/>
        </w:rPr>
        <w:t xml:space="preserve"> topic.</w:t>
      </w:r>
    </w:p>
    <w:p w14:paraId="3C0D18BE" w14:textId="77777777" w:rsidR="00176D3A" w:rsidRPr="003F123B" w:rsidRDefault="00176D3A" w:rsidP="00176D3A">
      <w:pPr>
        <w:pStyle w:val="ListParagraph"/>
        <w:rPr>
          <w:b/>
          <w:bCs/>
          <w:i/>
          <w:iCs/>
          <w:kern w:val="0"/>
          <w14:ligatures w14:val="none"/>
        </w:rPr>
      </w:pPr>
    </w:p>
    <w:p w14:paraId="6E611D89" w14:textId="2614E9BE" w:rsidR="00C51475" w:rsidRPr="00C51475" w:rsidRDefault="008F1BF4" w:rsidP="4C45C236">
      <w:pPr>
        <w:pStyle w:val="ListParagraph"/>
        <w:numPr>
          <w:ilvl w:val="0"/>
          <w:numId w:val="9"/>
        </w:numPr>
        <w:rPr>
          <w:i/>
          <w:iCs/>
          <w:kern w:val="0"/>
          <w14:ligatures w14:val="none"/>
        </w:rPr>
      </w:pPr>
      <w:r w:rsidRPr="4C45C236">
        <w:rPr>
          <w:b/>
          <w:bCs/>
          <w:i/>
          <w:iCs/>
          <w:kern w:val="0"/>
          <w14:ligatures w14:val="none"/>
        </w:rPr>
        <w:t xml:space="preserve">Comment: </w:t>
      </w:r>
      <w:r w:rsidR="00B53949" w:rsidRPr="4C45C236">
        <w:rPr>
          <w:i/>
          <w:iCs/>
          <w:kern w:val="0"/>
          <w14:ligatures w14:val="none"/>
        </w:rPr>
        <w:t xml:space="preserve">Many of the comments that HSD received </w:t>
      </w:r>
      <w:r w:rsidR="00302C7A" w:rsidRPr="4C45C236">
        <w:rPr>
          <w:i/>
          <w:iCs/>
          <w:kern w:val="0"/>
          <w14:ligatures w14:val="none"/>
        </w:rPr>
        <w:t>expressed concern</w:t>
      </w:r>
      <w:r w:rsidR="00CA4854" w:rsidRPr="4C45C236">
        <w:rPr>
          <w:i/>
          <w:iCs/>
          <w:kern w:val="0"/>
          <w14:ligatures w14:val="none"/>
        </w:rPr>
        <w:t xml:space="preserve">s about clinical trials having sufficient </w:t>
      </w:r>
      <w:r w:rsidR="00A02C75" w:rsidRPr="4C45C236">
        <w:rPr>
          <w:i/>
          <w:iCs/>
          <w:kern w:val="0"/>
          <w14:ligatures w14:val="none"/>
        </w:rPr>
        <w:t xml:space="preserve">funding and </w:t>
      </w:r>
      <w:r w:rsidR="00CA4854" w:rsidRPr="4C45C236">
        <w:rPr>
          <w:i/>
          <w:iCs/>
          <w:kern w:val="0"/>
          <w14:ligatures w14:val="none"/>
        </w:rPr>
        <w:t xml:space="preserve">resources to </w:t>
      </w:r>
      <w:r w:rsidR="00A02C75" w:rsidRPr="4C45C236">
        <w:rPr>
          <w:i/>
          <w:iCs/>
          <w:kern w:val="0"/>
          <w14:ligatures w14:val="none"/>
        </w:rPr>
        <w:t xml:space="preserve">support the requirements of the </w:t>
      </w:r>
      <w:r w:rsidR="001159D0" w:rsidRPr="4C45C236">
        <w:rPr>
          <w:i/>
          <w:iCs/>
          <w:kern w:val="0"/>
          <w14:ligatures w14:val="none"/>
        </w:rPr>
        <w:t xml:space="preserve">Diversity in Clinical Trials </w:t>
      </w:r>
      <w:r w:rsidR="00DA36F8" w:rsidRPr="4C45C236">
        <w:rPr>
          <w:i/>
          <w:iCs/>
        </w:rPr>
        <w:t>b</w:t>
      </w:r>
      <w:r w:rsidR="001159D0" w:rsidRPr="4C45C236">
        <w:rPr>
          <w:i/>
          <w:iCs/>
        </w:rPr>
        <w:t>ill.</w:t>
      </w:r>
    </w:p>
    <w:p w14:paraId="6C5B7CEF" w14:textId="3C908421" w:rsidR="00C51475" w:rsidRDefault="00C51475" w:rsidP="00C51475">
      <w:pPr>
        <w:pStyle w:val="ListParagraph"/>
        <w:rPr>
          <w:i/>
          <w:iCs/>
          <w:kern w:val="0"/>
          <w14:ligatures w14:val="none"/>
        </w:rPr>
      </w:pPr>
      <w:r>
        <w:t>HSD</w:t>
      </w:r>
      <w:r w:rsidR="00E74C38">
        <w:t xml:space="preserve"> is primarily responsible for </w:t>
      </w:r>
      <w:r>
        <w:t xml:space="preserve">developing </w:t>
      </w:r>
      <w:r w:rsidR="00E74C38">
        <w:t>the</w:t>
      </w:r>
      <w:r>
        <w:t xml:space="preserve"> institutional policies</w:t>
      </w:r>
      <w:r w:rsidR="009651C2">
        <w:t xml:space="preserve">, </w:t>
      </w:r>
      <w:r>
        <w:t>guidance</w:t>
      </w:r>
      <w:r w:rsidR="00E9001C">
        <w:t>,</w:t>
      </w:r>
      <w:r>
        <w:t xml:space="preserve"> </w:t>
      </w:r>
      <w:r w:rsidR="009651C2">
        <w:t>and IRB review process</w:t>
      </w:r>
      <w:r w:rsidR="005F4855">
        <w:t>es</w:t>
      </w:r>
      <w:r w:rsidR="00802422">
        <w:t xml:space="preserve"> to support compliance</w:t>
      </w:r>
      <w:r>
        <w:t xml:space="preserve"> with </w:t>
      </w:r>
      <w:r w:rsidR="00802422">
        <w:t>requirements of the bill</w:t>
      </w:r>
      <w:r>
        <w:t xml:space="preserve">. Other working groups </w:t>
      </w:r>
      <w:r w:rsidR="004532DF">
        <w:t xml:space="preserve">have been </w:t>
      </w:r>
      <w:r w:rsidR="00571404">
        <w:t>developing</w:t>
      </w:r>
      <w:r w:rsidR="004532DF">
        <w:t xml:space="preserve"> the</w:t>
      </w:r>
      <w:r>
        <w:t xml:space="preserve"> necessary pre- and post-award resources for researchers</w:t>
      </w:r>
      <w:r w:rsidR="00313F34">
        <w:t xml:space="preserve"> and </w:t>
      </w:r>
      <w:r w:rsidR="008A25BB">
        <w:t xml:space="preserve">the </w:t>
      </w:r>
      <w:r w:rsidR="00313F34">
        <w:t>infrastructure to support the engagement of community partners.</w:t>
      </w:r>
      <w:r w:rsidR="002F2626">
        <w:t xml:space="preserve"> The Diversity in Clinical Trials guidance document points to </w:t>
      </w:r>
      <w:r w:rsidR="005738A1">
        <w:t>a number of these resources</w:t>
      </w:r>
      <w:r w:rsidR="00E73276">
        <w:t>,</w:t>
      </w:r>
      <w:r w:rsidR="00C32CA3">
        <w:t xml:space="preserve">  including</w:t>
      </w:r>
      <w:r w:rsidR="00ED4AC6">
        <w:t xml:space="preserve"> translation and interpretation services</w:t>
      </w:r>
      <w:r w:rsidR="0023139C">
        <w:t>,</w:t>
      </w:r>
      <w:r w:rsidR="00CC7DA8">
        <w:t xml:space="preserve"> </w:t>
      </w:r>
      <w:r w:rsidR="0023139C">
        <w:t>s,</w:t>
      </w:r>
      <w:r w:rsidR="00CC7DA8">
        <w:t xml:space="preserve"> a consultation service to </w:t>
      </w:r>
      <w:r w:rsidR="00B0257D">
        <w:t>advise about meeting representation goals</w:t>
      </w:r>
      <w:r w:rsidR="0077489A">
        <w:t xml:space="preserve">, </w:t>
      </w:r>
      <w:r w:rsidR="0077489A">
        <w:lastRenderedPageBreak/>
        <w:t>and</w:t>
      </w:r>
      <w:r w:rsidR="0023139C">
        <w:t xml:space="preserve"> </w:t>
      </w:r>
      <w:r w:rsidR="00840B27">
        <w:t>available tools for identifying the distribution of underrepresented groups</w:t>
      </w:r>
      <w:r w:rsidR="0077489A">
        <w:t xml:space="preserve">. </w:t>
      </w:r>
    </w:p>
    <w:p w14:paraId="384FEB1D" w14:textId="77777777" w:rsidR="00D97B60" w:rsidRDefault="00D97B60" w:rsidP="00D97B60">
      <w:pPr>
        <w:pStyle w:val="ListParagraph"/>
        <w:rPr>
          <w:i/>
          <w:iCs/>
          <w:kern w:val="0"/>
          <w14:ligatures w14:val="none"/>
        </w:rPr>
      </w:pPr>
    </w:p>
    <w:p w14:paraId="58991549" w14:textId="77777777" w:rsidR="00D86EB1" w:rsidRDefault="00D86EB1" w:rsidP="00D86EB1">
      <w:pPr>
        <w:pStyle w:val="ListParagraph"/>
        <w:rPr>
          <w:b/>
          <w:bCs/>
          <w:kern w:val="0"/>
          <w14:ligatures w14:val="none"/>
        </w:rPr>
      </w:pPr>
    </w:p>
    <w:p w14:paraId="678DE543" w14:textId="77777777" w:rsidR="002D2AFD" w:rsidRDefault="002D2AFD" w:rsidP="0029584C"/>
    <w:p w14:paraId="20002C56" w14:textId="77777777" w:rsidR="0029584C" w:rsidRDefault="0029584C" w:rsidP="0029584C"/>
    <w:p w14:paraId="59051896" w14:textId="77777777" w:rsidR="0029584C" w:rsidRPr="0073460C" w:rsidRDefault="0029584C" w:rsidP="0029584C"/>
    <w:sectPr w:rsidR="0029584C" w:rsidRPr="0073460C" w:rsidSect="006D5A4F">
      <w:type w:val="continuous"/>
      <w:pgSz w:w="12240" w:h="15840"/>
      <w:pgMar w:top="720" w:right="720" w:bottom="720" w:left="720" w:header="720" w:footer="3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199D4" w14:textId="77777777" w:rsidR="005A2BEE" w:rsidRDefault="005A2BEE" w:rsidP="00510B52">
      <w:pPr>
        <w:spacing w:after="0" w:line="240" w:lineRule="auto"/>
      </w:pPr>
      <w:r>
        <w:separator/>
      </w:r>
    </w:p>
  </w:endnote>
  <w:endnote w:type="continuationSeparator" w:id="0">
    <w:p w14:paraId="62635BF2" w14:textId="77777777" w:rsidR="005A2BEE" w:rsidRDefault="005A2BEE" w:rsidP="0051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152746"/>
      <w:docPartObj>
        <w:docPartGallery w:val="Page Numbers (Bottom of Page)"/>
        <w:docPartUnique/>
      </w:docPartObj>
    </w:sdtPr>
    <w:sdtEndPr/>
    <w:sdtContent>
      <w:sdt>
        <w:sdtPr>
          <w:id w:val="-1769616900"/>
          <w:docPartObj>
            <w:docPartGallery w:val="Page Numbers (Top of Page)"/>
            <w:docPartUnique/>
          </w:docPartObj>
        </w:sdtPr>
        <w:sdtEndPr/>
        <w:sdtContent>
          <w:p w14:paraId="6331649B" w14:textId="563AE6CE" w:rsidR="00510B52" w:rsidRDefault="00510B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1372E5" w14:textId="4F8F5045" w:rsidR="00510B52" w:rsidRPr="001B0092" w:rsidRDefault="00817742" w:rsidP="001B0092">
    <w:pPr>
      <w:pStyle w:val="Footer"/>
      <w:ind w:left="-990"/>
      <w:rPr>
        <w:sz w:val="18"/>
        <w:szCs w:val="18"/>
      </w:rPr>
    </w:pPr>
    <w:r>
      <w:rPr>
        <w:sz w:val="18"/>
        <w:szCs w:val="18"/>
      </w:rPr>
      <w:t xml:space="preserve">                 </w:t>
    </w:r>
    <w:r w:rsidR="001B0092" w:rsidRPr="001B0092">
      <w:rPr>
        <w:sz w:val="18"/>
        <w:szCs w:val="18"/>
      </w:rPr>
      <w:t>Posted date: 12.23.202</w:t>
    </w:r>
    <w:r>
      <w:rPr>
        <w:sz w:val="18"/>
        <w:szCs w:val="18"/>
      </w:rPr>
      <w:t>4, Revised date: 10.30.2024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21EE" w14:textId="77777777" w:rsidR="005A2BEE" w:rsidRDefault="005A2BEE" w:rsidP="00510B52">
      <w:pPr>
        <w:spacing w:after="0" w:line="240" w:lineRule="auto"/>
      </w:pPr>
      <w:r>
        <w:separator/>
      </w:r>
    </w:p>
  </w:footnote>
  <w:footnote w:type="continuationSeparator" w:id="0">
    <w:p w14:paraId="38E401A4" w14:textId="77777777" w:rsidR="005A2BEE" w:rsidRDefault="005A2BEE" w:rsidP="00510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3B0A"/>
    <w:multiLevelType w:val="multilevel"/>
    <w:tmpl w:val="7A12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6098C"/>
    <w:multiLevelType w:val="hybridMultilevel"/>
    <w:tmpl w:val="E98AD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026BD"/>
    <w:multiLevelType w:val="multilevel"/>
    <w:tmpl w:val="D3A2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07B1A"/>
    <w:multiLevelType w:val="multilevel"/>
    <w:tmpl w:val="CE4E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80DA6"/>
    <w:multiLevelType w:val="hybridMultilevel"/>
    <w:tmpl w:val="7AE2A430"/>
    <w:lvl w:ilvl="0" w:tplc="77CC518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C2A9D"/>
    <w:multiLevelType w:val="hybridMultilevel"/>
    <w:tmpl w:val="1E0E6246"/>
    <w:lvl w:ilvl="0" w:tplc="A274E40A">
      <w:start w:val="1"/>
      <w:numFmt w:val="bullet"/>
      <w:lvlText w:val="•"/>
      <w:lvlJc w:val="left"/>
      <w:pPr>
        <w:tabs>
          <w:tab w:val="num" w:pos="720"/>
        </w:tabs>
        <w:ind w:left="720" w:hanging="360"/>
      </w:pPr>
      <w:rPr>
        <w:rFonts w:ascii="Arial" w:hAnsi="Arial" w:hint="default"/>
      </w:rPr>
    </w:lvl>
    <w:lvl w:ilvl="1" w:tplc="052817F0" w:tentative="1">
      <w:start w:val="1"/>
      <w:numFmt w:val="bullet"/>
      <w:lvlText w:val="•"/>
      <w:lvlJc w:val="left"/>
      <w:pPr>
        <w:tabs>
          <w:tab w:val="num" w:pos="1440"/>
        </w:tabs>
        <w:ind w:left="1440" w:hanging="360"/>
      </w:pPr>
      <w:rPr>
        <w:rFonts w:ascii="Arial" w:hAnsi="Arial" w:hint="default"/>
      </w:rPr>
    </w:lvl>
    <w:lvl w:ilvl="2" w:tplc="C5D05064" w:tentative="1">
      <w:start w:val="1"/>
      <w:numFmt w:val="bullet"/>
      <w:lvlText w:val="•"/>
      <w:lvlJc w:val="left"/>
      <w:pPr>
        <w:tabs>
          <w:tab w:val="num" w:pos="2160"/>
        </w:tabs>
        <w:ind w:left="2160" w:hanging="360"/>
      </w:pPr>
      <w:rPr>
        <w:rFonts w:ascii="Arial" w:hAnsi="Arial" w:hint="default"/>
      </w:rPr>
    </w:lvl>
    <w:lvl w:ilvl="3" w:tplc="8F9CE02C" w:tentative="1">
      <w:start w:val="1"/>
      <w:numFmt w:val="bullet"/>
      <w:lvlText w:val="•"/>
      <w:lvlJc w:val="left"/>
      <w:pPr>
        <w:tabs>
          <w:tab w:val="num" w:pos="2880"/>
        </w:tabs>
        <w:ind w:left="2880" w:hanging="360"/>
      </w:pPr>
      <w:rPr>
        <w:rFonts w:ascii="Arial" w:hAnsi="Arial" w:hint="default"/>
      </w:rPr>
    </w:lvl>
    <w:lvl w:ilvl="4" w:tplc="A5E0F2D8" w:tentative="1">
      <w:start w:val="1"/>
      <w:numFmt w:val="bullet"/>
      <w:lvlText w:val="•"/>
      <w:lvlJc w:val="left"/>
      <w:pPr>
        <w:tabs>
          <w:tab w:val="num" w:pos="3600"/>
        </w:tabs>
        <w:ind w:left="3600" w:hanging="360"/>
      </w:pPr>
      <w:rPr>
        <w:rFonts w:ascii="Arial" w:hAnsi="Arial" w:hint="default"/>
      </w:rPr>
    </w:lvl>
    <w:lvl w:ilvl="5" w:tplc="E73219E0" w:tentative="1">
      <w:start w:val="1"/>
      <w:numFmt w:val="bullet"/>
      <w:lvlText w:val="•"/>
      <w:lvlJc w:val="left"/>
      <w:pPr>
        <w:tabs>
          <w:tab w:val="num" w:pos="4320"/>
        </w:tabs>
        <w:ind w:left="4320" w:hanging="360"/>
      </w:pPr>
      <w:rPr>
        <w:rFonts w:ascii="Arial" w:hAnsi="Arial" w:hint="default"/>
      </w:rPr>
    </w:lvl>
    <w:lvl w:ilvl="6" w:tplc="EBD86668" w:tentative="1">
      <w:start w:val="1"/>
      <w:numFmt w:val="bullet"/>
      <w:lvlText w:val="•"/>
      <w:lvlJc w:val="left"/>
      <w:pPr>
        <w:tabs>
          <w:tab w:val="num" w:pos="5040"/>
        </w:tabs>
        <w:ind w:left="5040" w:hanging="360"/>
      </w:pPr>
      <w:rPr>
        <w:rFonts w:ascii="Arial" w:hAnsi="Arial" w:hint="default"/>
      </w:rPr>
    </w:lvl>
    <w:lvl w:ilvl="7" w:tplc="FFFC0DE4" w:tentative="1">
      <w:start w:val="1"/>
      <w:numFmt w:val="bullet"/>
      <w:lvlText w:val="•"/>
      <w:lvlJc w:val="left"/>
      <w:pPr>
        <w:tabs>
          <w:tab w:val="num" w:pos="5760"/>
        </w:tabs>
        <w:ind w:left="5760" w:hanging="360"/>
      </w:pPr>
      <w:rPr>
        <w:rFonts w:ascii="Arial" w:hAnsi="Arial" w:hint="default"/>
      </w:rPr>
    </w:lvl>
    <w:lvl w:ilvl="8" w:tplc="3790DA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FFC59A0"/>
    <w:multiLevelType w:val="hybridMultilevel"/>
    <w:tmpl w:val="2850E1AA"/>
    <w:lvl w:ilvl="0" w:tplc="B7A845B8">
      <w:start w:val="1"/>
      <w:numFmt w:val="bullet"/>
      <w:lvlText w:val="•"/>
      <w:lvlJc w:val="left"/>
      <w:pPr>
        <w:tabs>
          <w:tab w:val="num" w:pos="720"/>
        </w:tabs>
        <w:ind w:left="720" w:hanging="360"/>
      </w:pPr>
      <w:rPr>
        <w:rFonts w:ascii="Arial" w:hAnsi="Arial" w:hint="default"/>
      </w:rPr>
    </w:lvl>
    <w:lvl w:ilvl="1" w:tplc="1B701430" w:tentative="1">
      <w:start w:val="1"/>
      <w:numFmt w:val="bullet"/>
      <w:lvlText w:val="•"/>
      <w:lvlJc w:val="left"/>
      <w:pPr>
        <w:tabs>
          <w:tab w:val="num" w:pos="1440"/>
        </w:tabs>
        <w:ind w:left="1440" w:hanging="360"/>
      </w:pPr>
      <w:rPr>
        <w:rFonts w:ascii="Arial" w:hAnsi="Arial" w:hint="default"/>
      </w:rPr>
    </w:lvl>
    <w:lvl w:ilvl="2" w:tplc="C91A93EC" w:tentative="1">
      <w:start w:val="1"/>
      <w:numFmt w:val="bullet"/>
      <w:lvlText w:val="•"/>
      <w:lvlJc w:val="left"/>
      <w:pPr>
        <w:tabs>
          <w:tab w:val="num" w:pos="2160"/>
        </w:tabs>
        <w:ind w:left="2160" w:hanging="360"/>
      </w:pPr>
      <w:rPr>
        <w:rFonts w:ascii="Arial" w:hAnsi="Arial" w:hint="default"/>
      </w:rPr>
    </w:lvl>
    <w:lvl w:ilvl="3" w:tplc="45B80E12" w:tentative="1">
      <w:start w:val="1"/>
      <w:numFmt w:val="bullet"/>
      <w:lvlText w:val="•"/>
      <w:lvlJc w:val="left"/>
      <w:pPr>
        <w:tabs>
          <w:tab w:val="num" w:pos="2880"/>
        </w:tabs>
        <w:ind w:left="2880" w:hanging="360"/>
      </w:pPr>
      <w:rPr>
        <w:rFonts w:ascii="Arial" w:hAnsi="Arial" w:hint="default"/>
      </w:rPr>
    </w:lvl>
    <w:lvl w:ilvl="4" w:tplc="30849FEC" w:tentative="1">
      <w:start w:val="1"/>
      <w:numFmt w:val="bullet"/>
      <w:lvlText w:val="•"/>
      <w:lvlJc w:val="left"/>
      <w:pPr>
        <w:tabs>
          <w:tab w:val="num" w:pos="3600"/>
        </w:tabs>
        <w:ind w:left="3600" w:hanging="360"/>
      </w:pPr>
      <w:rPr>
        <w:rFonts w:ascii="Arial" w:hAnsi="Arial" w:hint="default"/>
      </w:rPr>
    </w:lvl>
    <w:lvl w:ilvl="5" w:tplc="BF50E1AE" w:tentative="1">
      <w:start w:val="1"/>
      <w:numFmt w:val="bullet"/>
      <w:lvlText w:val="•"/>
      <w:lvlJc w:val="left"/>
      <w:pPr>
        <w:tabs>
          <w:tab w:val="num" w:pos="4320"/>
        </w:tabs>
        <w:ind w:left="4320" w:hanging="360"/>
      </w:pPr>
      <w:rPr>
        <w:rFonts w:ascii="Arial" w:hAnsi="Arial" w:hint="default"/>
      </w:rPr>
    </w:lvl>
    <w:lvl w:ilvl="6" w:tplc="7D801752" w:tentative="1">
      <w:start w:val="1"/>
      <w:numFmt w:val="bullet"/>
      <w:lvlText w:val="•"/>
      <w:lvlJc w:val="left"/>
      <w:pPr>
        <w:tabs>
          <w:tab w:val="num" w:pos="5040"/>
        </w:tabs>
        <w:ind w:left="5040" w:hanging="360"/>
      </w:pPr>
      <w:rPr>
        <w:rFonts w:ascii="Arial" w:hAnsi="Arial" w:hint="default"/>
      </w:rPr>
    </w:lvl>
    <w:lvl w:ilvl="7" w:tplc="F18E8648" w:tentative="1">
      <w:start w:val="1"/>
      <w:numFmt w:val="bullet"/>
      <w:lvlText w:val="•"/>
      <w:lvlJc w:val="left"/>
      <w:pPr>
        <w:tabs>
          <w:tab w:val="num" w:pos="5760"/>
        </w:tabs>
        <w:ind w:left="5760" w:hanging="360"/>
      </w:pPr>
      <w:rPr>
        <w:rFonts w:ascii="Arial" w:hAnsi="Arial" w:hint="default"/>
      </w:rPr>
    </w:lvl>
    <w:lvl w:ilvl="8" w:tplc="1572299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122420"/>
    <w:multiLevelType w:val="multilevel"/>
    <w:tmpl w:val="4152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4452F"/>
    <w:multiLevelType w:val="multilevel"/>
    <w:tmpl w:val="DA4E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D87FB1"/>
    <w:multiLevelType w:val="multilevel"/>
    <w:tmpl w:val="000E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B4845"/>
    <w:multiLevelType w:val="multilevel"/>
    <w:tmpl w:val="925E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2B41A2"/>
    <w:multiLevelType w:val="hybridMultilevel"/>
    <w:tmpl w:val="60D2CF80"/>
    <w:lvl w:ilvl="0" w:tplc="14EAC2A4">
      <w:start w:val="1"/>
      <w:numFmt w:val="bullet"/>
      <w:lvlText w:val="•"/>
      <w:lvlJc w:val="left"/>
      <w:pPr>
        <w:tabs>
          <w:tab w:val="num" w:pos="720"/>
        </w:tabs>
        <w:ind w:left="720" w:hanging="360"/>
      </w:pPr>
      <w:rPr>
        <w:rFonts w:ascii="Arial" w:hAnsi="Arial" w:hint="default"/>
      </w:rPr>
    </w:lvl>
    <w:lvl w:ilvl="1" w:tplc="88A0D686">
      <w:start w:val="1"/>
      <w:numFmt w:val="bullet"/>
      <w:lvlText w:val="•"/>
      <w:lvlJc w:val="left"/>
      <w:pPr>
        <w:tabs>
          <w:tab w:val="num" w:pos="1440"/>
        </w:tabs>
        <w:ind w:left="1440" w:hanging="360"/>
      </w:pPr>
      <w:rPr>
        <w:rFonts w:ascii="Arial" w:hAnsi="Arial" w:hint="default"/>
      </w:rPr>
    </w:lvl>
    <w:lvl w:ilvl="2" w:tplc="7FE60804" w:tentative="1">
      <w:start w:val="1"/>
      <w:numFmt w:val="bullet"/>
      <w:lvlText w:val="•"/>
      <w:lvlJc w:val="left"/>
      <w:pPr>
        <w:tabs>
          <w:tab w:val="num" w:pos="2160"/>
        </w:tabs>
        <w:ind w:left="2160" w:hanging="360"/>
      </w:pPr>
      <w:rPr>
        <w:rFonts w:ascii="Arial" w:hAnsi="Arial" w:hint="default"/>
      </w:rPr>
    </w:lvl>
    <w:lvl w:ilvl="3" w:tplc="C08A17EA" w:tentative="1">
      <w:start w:val="1"/>
      <w:numFmt w:val="bullet"/>
      <w:lvlText w:val="•"/>
      <w:lvlJc w:val="left"/>
      <w:pPr>
        <w:tabs>
          <w:tab w:val="num" w:pos="2880"/>
        </w:tabs>
        <w:ind w:left="2880" w:hanging="360"/>
      </w:pPr>
      <w:rPr>
        <w:rFonts w:ascii="Arial" w:hAnsi="Arial" w:hint="default"/>
      </w:rPr>
    </w:lvl>
    <w:lvl w:ilvl="4" w:tplc="B49691FC" w:tentative="1">
      <w:start w:val="1"/>
      <w:numFmt w:val="bullet"/>
      <w:lvlText w:val="•"/>
      <w:lvlJc w:val="left"/>
      <w:pPr>
        <w:tabs>
          <w:tab w:val="num" w:pos="3600"/>
        </w:tabs>
        <w:ind w:left="3600" w:hanging="360"/>
      </w:pPr>
      <w:rPr>
        <w:rFonts w:ascii="Arial" w:hAnsi="Arial" w:hint="default"/>
      </w:rPr>
    </w:lvl>
    <w:lvl w:ilvl="5" w:tplc="DB70E9E0" w:tentative="1">
      <w:start w:val="1"/>
      <w:numFmt w:val="bullet"/>
      <w:lvlText w:val="•"/>
      <w:lvlJc w:val="left"/>
      <w:pPr>
        <w:tabs>
          <w:tab w:val="num" w:pos="4320"/>
        </w:tabs>
        <w:ind w:left="4320" w:hanging="360"/>
      </w:pPr>
      <w:rPr>
        <w:rFonts w:ascii="Arial" w:hAnsi="Arial" w:hint="default"/>
      </w:rPr>
    </w:lvl>
    <w:lvl w:ilvl="6" w:tplc="E870A80A" w:tentative="1">
      <w:start w:val="1"/>
      <w:numFmt w:val="bullet"/>
      <w:lvlText w:val="•"/>
      <w:lvlJc w:val="left"/>
      <w:pPr>
        <w:tabs>
          <w:tab w:val="num" w:pos="5040"/>
        </w:tabs>
        <w:ind w:left="5040" w:hanging="360"/>
      </w:pPr>
      <w:rPr>
        <w:rFonts w:ascii="Arial" w:hAnsi="Arial" w:hint="default"/>
      </w:rPr>
    </w:lvl>
    <w:lvl w:ilvl="7" w:tplc="220EEF80" w:tentative="1">
      <w:start w:val="1"/>
      <w:numFmt w:val="bullet"/>
      <w:lvlText w:val="•"/>
      <w:lvlJc w:val="left"/>
      <w:pPr>
        <w:tabs>
          <w:tab w:val="num" w:pos="5760"/>
        </w:tabs>
        <w:ind w:left="5760" w:hanging="360"/>
      </w:pPr>
      <w:rPr>
        <w:rFonts w:ascii="Arial" w:hAnsi="Arial" w:hint="default"/>
      </w:rPr>
    </w:lvl>
    <w:lvl w:ilvl="8" w:tplc="BFC802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C494C0C"/>
    <w:multiLevelType w:val="multilevel"/>
    <w:tmpl w:val="771C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5608992">
    <w:abstractNumId w:val="3"/>
  </w:num>
  <w:num w:numId="2" w16cid:durableId="2028555169">
    <w:abstractNumId w:val="9"/>
  </w:num>
  <w:num w:numId="3" w16cid:durableId="446630842">
    <w:abstractNumId w:val="12"/>
  </w:num>
  <w:num w:numId="4" w16cid:durableId="1050373752">
    <w:abstractNumId w:val="0"/>
  </w:num>
  <w:num w:numId="5" w16cid:durableId="172375646">
    <w:abstractNumId w:val="10"/>
  </w:num>
  <w:num w:numId="6" w16cid:durableId="296254166">
    <w:abstractNumId w:val="2"/>
  </w:num>
  <w:num w:numId="7" w16cid:durableId="1260093303">
    <w:abstractNumId w:val="5"/>
  </w:num>
  <w:num w:numId="8" w16cid:durableId="960694098">
    <w:abstractNumId w:val="6"/>
  </w:num>
  <w:num w:numId="9" w16cid:durableId="1587035373">
    <w:abstractNumId w:val="4"/>
  </w:num>
  <w:num w:numId="10" w16cid:durableId="1038510096">
    <w:abstractNumId w:val="1"/>
  </w:num>
  <w:num w:numId="11" w16cid:durableId="441147818">
    <w:abstractNumId w:val="11"/>
  </w:num>
  <w:num w:numId="12" w16cid:durableId="1439181874">
    <w:abstractNumId w:val="8"/>
  </w:num>
  <w:num w:numId="13" w16cid:durableId="1303660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AA"/>
    <w:rsid w:val="000119D4"/>
    <w:rsid w:val="00013231"/>
    <w:rsid w:val="000144FF"/>
    <w:rsid w:val="000413E9"/>
    <w:rsid w:val="00041B16"/>
    <w:rsid w:val="000428C0"/>
    <w:rsid w:val="00051135"/>
    <w:rsid w:val="00052559"/>
    <w:rsid w:val="0005795A"/>
    <w:rsid w:val="00060003"/>
    <w:rsid w:val="00062C6C"/>
    <w:rsid w:val="00071105"/>
    <w:rsid w:val="000808CD"/>
    <w:rsid w:val="00082DD9"/>
    <w:rsid w:val="0008388F"/>
    <w:rsid w:val="00084E46"/>
    <w:rsid w:val="0009006B"/>
    <w:rsid w:val="000905B1"/>
    <w:rsid w:val="00094E07"/>
    <w:rsid w:val="0009727D"/>
    <w:rsid w:val="000A0761"/>
    <w:rsid w:val="000B71B8"/>
    <w:rsid w:val="000C0566"/>
    <w:rsid w:val="000D3BF1"/>
    <w:rsid w:val="000D4545"/>
    <w:rsid w:val="000D75A3"/>
    <w:rsid w:val="000E4B14"/>
    <w:rsid w:val="000F1B73"/>
    <w:rsid w:val="00101A08"/>
    <w:rsid w:val="00105725"/>
    <w:rsid w:val="00112B14"/>
    <w:rsid w:val="001159D0"/>
    <w:rsid w:val="00115A9E"/>
    <w:rsid w:val="00117B43"/>
    <w:rsid w:val="00122885"/>
    <w:rsid w:val="0014725C"/>
    <w:rsid w:val="00156EE3"/>
    <w:rsid w:val="00163BC7"/>
    <w:rsid w:val="0016654B"/>
    <w:rsid w:val="00172B6A"/>
    <w:rsid w:val="00175F53"/>
    <w:rsid w:val="00176D3A"/>
    <w:rsid w:val="001806D6"/>
    <w:rsid w:val="00181DB4"/>
    <w:rsid w:val="00190493"/>
    <w:rsid w:val="00192E09"/>
    <w:rsid w:val="00193391"/>
    <w:rsid w:val="0019355B"/>
    <w:rsid w:val="001A5086"/>
    <w:rsid w:val="001A5AED"/>
    <w:rsid w:val="001B0092"/>
    <w:rsid w:val="001B0CC0"/>
    <w:rsid w:val="001B2AE4"/>
    <w:rsid w:val="001B2BAA"/>
    <w:rsid w:val="001B7F4C"/>
    <w:rsid w:val="001D18D4"/>
    <w:rsid w:val="001E10C1"/>
    <w:rsid w:val="001E4DCB"/>
    <w:rsid w:val="001E69D9"/>
    <w:rsid w:val="001F1701"/>
    <w:rsid w:val="00204298"/>
    <w:rsid w:val="0020518C"/>
    <w:rsid w:val="00205CC2"/>
    <w:rsid w:val="00207C37"/>
    <w:rsid w:val="00212356"/>
    <w:rsid w:val="0021781D"/>
    <w:rsid w:val="00222D27"/>
    <w:rsid w:val="0023139C"/>
    <w:rsid w:val="0023282D"/>
    <w:rsid w:val="002432E9"/>
    <w:rsid w:val="0024393C"/>
    <w:rsid w:val="00245C01"/>
    <w:rsid w:val="0025077A"/>
    <w:rsid w:val="00253C75"/>
    <w:rsid w:val="00265F56"/>
    <w:rsid w:val="002703D6"/>
    <w:rsid w:val="00273E13"/>
    <w:rsid w:val="00281B07"/>
    <w:rsid w:val="00281F5D"/>
    <w:rsid w:val="00287834"/>
    <w:rsid w:val="0029584C"/>
    <w:rsid w:val="002B61E0"/>
    <w:rsid w:val="002B750E"/>
    <w:rsid w:val="002D164C"/>
    <w:rsid w:val="002D2AFD"/>
    <w:rsid w:val="002D3A23"/>
    <w:rsid w:val="002D719A"/>
    <w:rsid w:val="002E2877"/>
    <w:rsid w:val="002E6DDE"/>
    <w:rsid w:val="002E6DEA"/>
    <w:rsid w:val="002F11A1"/>
    <w:rsid w:val="002F2626"/>
    <w:rsid w:val="002F2B29"/>
    <w:rsid w:val="002F3A8B"/>
    <w:rsid w:val="00300A51"/>
    <w:rsid w:val="00300A91"/>
    <w:rsid w:val="00302C7A"/>
    <w:rsid w:val="00313F34"/>
    <w:rsid w:val="00316E6D"/>
    <w:rsid w:val="00316FBC"/>
    <w:rsid w:val="00327CEA"/>
    <w:rsid w:val="00332146"/>
    <w:rsid w:val="00337321"/>
    <w:rsid w:val="00364F1B"/>
    <w:rsid w:val="003667AB"/>
    <w:rsid w:val="003731A2"/>
    <w:rsid w:val="00374F3C"/>
    <w:rsid w:val="00381982"/>
    <w:rsid w:val="00382729"/>
    <w:rsid w:val="003907D6"/>
    <w:rsid w:val="003933C7"/>
    <w:rsid w:val="003933EC"/>
    <w:rsid w:val="00394AF7"/>
    <w:rsid w:val="00394CAA"/>
    <w:rsid w:val="003A21F9"/>
    <w:rsid w:val="003A4543"/>
    <w:rsid w:val="003A580F"/>
    <w:rsid w:val="003A617D"/>
    <w:rsid w:val="003C2778"/>
    <w:rsid w:val="003C3E41"/>
    <w:rsid w:val="003C5246"/>
    <w:rsid w:val="003C6578"/>
    <w:rsid w:val="003D0088"/>
    <w:rsid w:val="003D1345"/>
    <w:rsid w:val="003D535E"/>
    <w:rsid w:val="003E3BE6"/>
    <w:rsid w:val="003F123B"/>
    <w:rsid w:val="003F293F"/>
    <w:rsid w:val="003F4E89"/>
    <w:rsid w:val="00403767"/>
    <w:rsid w:val="004164EA"/>
    <w:rsid w:val="00427296"/>
    <w:rsid w:val="00433396"/>
    <w:rsid w:val="00442F2D"/>
    <w:rsid w:val="00447138"/>
    <w:rsid w:val="004477DB"/>
    <w:rsid w:val="004532DF"/>
    <w:rsid w:val="00455290"/>
    <w:rsid w:val="004632AD"/>
    <w:rsid w:val="00463D55"/>
    <w:rsid w:val="0046407F"/>
    <w:rsid w:val="004657E4"/>
    <w:rsid w:val="00466AEB"/>
    <w:rsid w:val="004678D9"/>
    <w:rsid w:val="00471ACA"/>
    <w:rsid w:val="004750C3"/>
    <w:rsid w:val="00485ED2"/>
    <w:rsid w:val="0049069A"/>
    <w:rsid w:val="0049597C"/>
    <w:rsid w:val="004B41F3"/>
    <w:rsid w:val="004B5D0B"/>
    <w:rsid w:val="004B6E88"/>
    <w:rsid w:val="004B78A7"/>
    <w:rsid w:val="004B7A4E"/>
    <w:rsid w:val="004C215F"/>
    <w:rsid w:val="004C41AB"/>
    <w:rsid w:val="004D1861"/>
    <w:rsid w:val="004D3B5C"/>
    <w:rsid w:val="004E04BD"/>
    <w:rsid w:val="004E0ACF"/>
    <w:rsid w:val="004E4DA4"/>
    <w:rsid w:val="004E765F"/>
    <w:rsid w:val="004F1474"/>
    <w:rsid w:val="004F60C8"/>
    <w:rsid w:val="004F6289"/>
    <w:rsid w:val="00502385"/>
    <w:rsid w:val="005027FB"/>
    <w:rsid w:val="00510B52"/>
    <w:rsid w:val="00511F3E"/>
    <w:rsid w:val="0051229E"/>
    <w:rsid w:val="005133F0"/>
    <w:rsid w:val="00516B40"/>
    <w:rsid w:val="00520E04"/>
    <w:rsid w:val="00521F88"/>
    <w:rsid w:val="00522644"/>
    <w:rsid w:val="00523B8F"/>
    <w:rsid w:val="0052403E"/>
    <w:rsid w:val="00525587"/>
    <w:rsid w:val="00526844"/>
    <w:rsid w:val="005333FC"/>
    <w:rsid w:val="005352E6"/>
    <w:rsid w:val="00541A97"/>
    <w:rsid w:val="005421D6"/>
    <w:rsid w:val="005463C1"/>
    <w:rsid w:val="005529D2"/>
    <w:rsid w:val="00554987"/>
    <w:rsid w:val="0055726B"/>
    <w:rsid w:val="00557DF8"/>
    <w:rsid w:val="0056048E"/>
    <w:rsid w:val="00560808"/>
    <w:rsid w:val="005678CE"/>
    <w:rsid w:val="00567B35"/>
    <w:rsid w:val="005713FE"/>
    <w:rsid w:val="00571404"/>
    <w:rsid w:val="005738A1"/>
    <w:rsid w:val="0057401E"/>
    <w:rsid w:val="00575461"/>
    <w:rsid w:val="00576A3B"/>
    <w:rsid w:val="00582D62"/>
    <w:rsid w:val="00587A3A"/>
    <w:rsid w:val="005A2BEE"/>
    <w:rsid w:val="005A3396"/>
    <w:rsid w:val="005A3921"/>
    <w:rsid w:val="005A5475"/>
    <w:rsid w:val="005B0961"/>
    <w:rsid w:val="005B46D6"/>
    <w:rsid w:val="005B6CA4"/>
    <w:rsid w:val="005C7DC4"/>
    <w:rsid w:val="005D4C7B"/>
    <w:rsid w:val="005D5D44"/>
    <w:rsid w:val="005E4638"/>
    <w:rsid w:val="005E56D6"/>
    <w:rsid w:val="005F1781"/>
    <w:rsid w:val="005F24CA"/>
    <w:rsid w:val="005F4855"/>
    <w:rsid w:val="00601D0A"/>
    <w:rsid w:val="00605059"/>
    <w:rsid w:val="0060514A"/>
    <w:rsid w:val="00605EB1"/>
    <w:rsid w:val="0061093B"/>
    <w:rsid w:val="00613591"/>
    <w:rsid w:val="006138A1"/>
    <w:rsid w:val="00617D51"/>
    <w:rsid w:val="0062307C"/>
    <w:rsid w:val="00623D65"/>
    <w:rsid w:val="0063664B"/>
    <w:rsid w:val="006372ED"/>
    <w:rsid w:val="00643A82"/>
    <w:rsid w:val="006531E4"/>
    <w:rsid w:val="00671409"/>
    <w:rsid w:val="00671432"/>
    <w:rsid w:val="00671577"/>
    <w:rsid w:val="006725F4"/>
    <w:rsid w:val="00675CDC"/>
    <w:rsid w:val="00676137"/>
    <w:rsid w:val="006843D7"/>
    <w:rsid w:val="0068751B"/>
    <w:rsid w:val="006971C5"/>
    <w:rsid w:val="006A79D8"/>
    <w:rsid w:val="006B0AC3"/>
    <w:rsid w:val="006B27C0"/>
    <w:rsid w:val="006C6004"/>
    <w:rsid w:val="006D36CC"/>
    <w:rsid w:val="006D3C23"/>
    <w:rsid w:val="006D5A4F"/>
    <w:rsid w:val="006D697C"/>
    <w:rsid w:val="006E2784"/>
    <w:rsid w:val="006E351F"/>
    <w:rsid w:val="006E3856"/>
    <w:rsid w:val="006F08F3"/>
    <w:rsid w:val="007270A4"/>
    <w:rsid w:val="00727CAF"/>
    <w:rsid w:val="0073460C"/>
    <w:rsid w:val="00745543"/>
    <w:rsid w:val="007507C0"/>
    <w:rsid w:val="00755713"/>
    <w:rsid w:val="00755D85"/>
    <w:rsid w:val="00765671"/>
    <w:rsid w:val="00772516"/>
    <w:rsid w:val="0077489A"/>
    <w:rsid w:val="007805EB"/>
    <w:rsid w:val="00781E0F"/>
    <w:rsid w:val="007868AB"/>
    <w:rsid w:val="00791AA2"/>
    <w:rsid w:val="00792B95"/>
    <w:rsid w:val="00795891"/>
    <w:rsid w:val="00795F4B"/>
    <w:rsid w:val="00796C0C"/>
    <w:rsid w:val="0079761C"/>
    <w:rsid w:val="007A0705"/>
    <w:rsid w:val="007A7BA4"/>
    <w:rsid w:val="007B0465"/>
    <w:rsid w:val="007B09BE"/>
    <w:rsid w:val="007B4370"/>
    <w:rsid w:val="007C177A"/>
    <w:rsid w:val="007C72AF"/>
    <w:rsid w:val="007C7F52"/>
    <w:rsid w:val="007D21CD"/>
    <w:rsid w:val="007D3D0E"/>
    <w:rsid w:val="007D5323"/>
    <w:rsid w:val="007D6DFB"/>
    <w:rsid w:val="007F5945"/>
    <w:rsid w:val="00802422"/>
    <w:rsid w:val="00803F36"/>
    <w:rsid w:val="0080518F"/>
    <w:rsid w:val="008072CA"/>
    <w:rsid w:val="00810946"/>
    <w:rsid w:val="00814905"/>
    <w:rsid w:val="008159CF"/>
    <w:rsid w:val="00816066"/>
    <w:rsid w:val="00816468"/>
    <w:rsid w:val="00817742"/>
    <w:rsid w:val="00821D98"/>
    <w:rsid w:val="0082338E"/>
    <w:rsid w:val="00827326"/>
    <w:rsid w:val="008323B3"/>
    <w:rsid w:val="00833B40"/>
    <w:rsid w:val="0083780B"/>
    <w:rsid w:val="00840B27"/>
    <w:rsid w:val="008446C0"/>
    <w:rsid w:val="00847C74"/>
    <w:rsid w:val="008509D8"/>
    <w:rsid w:val="00850B08"/>
    <w:rsid w:val="00853BFB"/>
    <w:rsid w:val="008548F7"/>
    <w:rsid w:val="00862465"/>
    <w:rsid w:val="00881B2F"/>
    <w:rsid w:val="008820FE"/>
    <w:rsid w:val="008854AA"/>
    <w:rsid w:val="00886136"/>
    <w:rsid w:val="00893031"/>
    <w:rsid w:val="008A25BB"/>
    <w:rsid w:val="008A298E"/>
    <w:rsid w:val="008A2D05"/>
    <w:rsid w:val="008A36B5"/>
    <w:rsid w:val="008B0BF8"/>
    <w:rsid w:val="008B1888"/>
    <w:rsid w:val="008B56EC"/>
    <w:rsid w:val="008C02C0"/>
    <w:rsid w:val="008D05CD"/>
    <w:rsid w:val="008D1750"/>
    <w:rsid w:val="008D417D"/>
    <w:rsid w:val="008D7011"/>
    <w:rsid w:val="008F1BF4"/>
    <w:rsid w:val="008F4E74"/>
    <w:rsid w:val="00906A7D"/>
    <w:rsid w:val="009204F9"/>
    <w:rsid w:val="0092150B"/>
    <w:rsid w:val="00923F7B"/>
    <w:rsid w:val="0093035F"/>
    <w:rsid w:val="00933B60"/>
    <w:rsid w:val="0093589F"/>
    <w:rsid w:val="00935F37"/>
    <w:rsid w:val="009520D3"/>
    <w:rsid w:val="00954AF8"/>
    <w:rsid w:val="00955A30"/>
    <w:rsid w:val="0096057A"/>
    <w:rsid w:val="009651C2"/>
    <w:rsid w:val="00972184"/>
    <w:rsid w:val="00972AA8"/>
    <w:rsid w:val="00974E86"/>
    <w:rsid w:val="009826FF"/>
    <w:rsid w:val="0098442C"/>
    <w:rsid w:val="00992DDF"/>
    <w:rsid w:val="00994A10"/>
    <w:rsid w:val="009960F6"/>
    <w:rsid w:val="00997F06"/>
    <w:rsid w:val="009A7E75"/>
    <w:rsid w:val="009B383C"/>
    <w:rsid w:val="009C0395"/>
    <w:rsid w:val="009C7B61"/>
    <w:rsid w:val="009E0D92"/>
    <w:rsid w:val="009E1A7A"/>
    <w:rsid w:val="009E528B"/>
    <w:rsid w:val="009E528F"/>
    <w:rsid w:val="00A02C75"/>
    <w:rsid w:val="00A0658A"/>
    <w:rsid w:val="00A102B5"/>
    <w:rsid w:val="00A150D1"/>
    <w:rsid w:val="00A15CC7"/>
    <w:rsid w:val="00A303DE"/>
    <w:rsid w:val="00A3390D"/>
    <w:rsid w:val="00A34328"/>
    <w:rsid w:val="00A42341"/>
    <w:rsid w:val="00A520DC"/>
    <w:rsid w:val="00A531A0"/>
    <w:rsid w:val="00A54330"/>
    <w:rsid w:val="00A54C32"/>
    <w:rsid w:val="00A662FE"/>
    <w:rsid w:val="00A81588"/>
    <w:rsid w:val="00A81BE8"/>
    <w:rsid w:val="00A838AD"/>
    <w:rsid w:val="00A87116"/>
    <w:rsid w:val="00A962A4"/>
    <w:rsid w:val="00AA460B"/>
    <w:rsid w:val="00AB6802"/>
    <w:rsid w:val="00AC0E93"/>
    <w:rsid w:val="00AD2576"/>
    <w:rsid w:val="00AD50E0"/>
    <w:rsid w:val="00AE176E"/>
    <w:rsid w:val="00AE1DEC"/>
    <w:rsid w:val="00AE5C67"/>
    <w:rsid w:val="00AF4C50"/>
    <w:rsid w:val="00B0257D"/>
    <w:rsid w:val="00B05F05"/>
    <w:rsid w:val="00B11AA1"/>
    <w:rsid w:val="00B20C00"/>
    <w:rsid w:val="00B2286B"/>
    <w:rsid w:val="00B34711"/>
    <w:rsid w:val="00B369BC"/>
    <w:rsid w:val="00B36B5D"/>
    <w:rsid w:val="00B47259"/>
    <w:rsid w:val="00B52BE5"/>
    <w:rsid w:val="00B53949"/>
    <w:rsid w:val="00B5570E"/>
    <w:rsid w:val="00B57253"/>
    <w:rsid w:val="00B573AC"/>
    <w:rsid w:val="00B62E9E"/>
    <w:rsid w:val="00B63741"/>
    <w:rsid w:val="00B643EB"/>
    <w:rsid w:val="00B6749B"/>
    <w:rsid w:val="00B76901"/>
    <w:rsid w:val="00B77E08"/>
    <w:rsid w:val="00B82916"/>
    <w:rsid w:val="00BA7FFE"/>
    <w:rsid w:val="00BB1D72"/>
    <w:rsid w:val="00BB2ED9"/>
    <w:rsid w:val="00BB7CB3"/>
    <w:rsid w:val="00BF36BC"/>
    <w:rsid w:val="00C00DE7"/>
    <w:rsid w:val="00C05255"/>
    <w:rsid w:val="00C13451"/>
    <w:rsid w:val="00C15A8B"/>
    <w:rsid w:val="00C16EDE"/>
    <w:rsid w:val="00C231F4"/>
    <w:rsid w:val="00C24F50"/>
    <w:rsid w:val="00C27B14"/>
    <w:rsid w:val="00C32BA4"/>
    <w:rsid w:val="00C32CA3"/>
    <w:rsid w:val="00C35D1A"/>
    <w:rsid w:val="00C36946"/>
    <w:rsid w:val="00C43CBF"/>
    <w:rsid w:val="00C51475"/>
    <w:rsid w:val="00C5176F"/>
    <w:rsid w:val="00C54C86"/>
    <w:rsid w:val="00C60E8C"/>
    <w:rsid w:val="00C655D2"/>
    <w:rsid w:val="00C6675F"/>
    <w:rsid w:val="00C7598A"/>
    <w:rsid w:val="00C76FED"/>
    <w:rsid w:val="00C9273F"/>
    <w:rsid w:val="00CA2990"/>
    <w:rsid w:val="00CA4854"/>
    <w:rsid w:val="00CA68D7"/>
    <w:rsid w:val="00CB0C07"/>
    <w:rsid w:val="00CB3557"/>
    <w:rsid w:val="00CC0D8C"/>
    <w:rsid w:val="00CC433C"/>
    <w:rsid w:val="00CC7DA8"/>
    <w:rsid w:val="00CE0828"/>
    <w:rsid w:val="00CE6AB0"/>
    <w:rsid w:val="00CE74ED"/>
    <w:rsid w:val="00CF4943"/>
    <w:rsid w:val="00CF5222"/>
    <w:rsid w:val="00D0721D"/>
    <w:rsid w:val="00D213FB"/>
    <w:rsid w:val="00D25DF2"/>
    <w:rsid w:val="00D30DD4"/>
    <w:rsid w:val="00D30F52"/>
    <w:rsid w:val="00D32243"/>
    <w:rsid w:val="00D35362"/>
    <w:rsid w:val="00D356CD"/>
    <w:rsid w:val="00D367DD"/>
    <w:rsid w:val="00D43BD4"/>
    <w:rsid w:val="00D51A89"/>
    <w:rsid w:val="00D51CAA"/>
    <w:rsid w:val="00D66D85"/>
    <w:rsid w:val="00D766C6"/>
    <w:rsid w:val="00D86EB1"/>
    <w:rsid w:val="00D93EBC"/>
    <w:rsid w:val="00D96D17"/>
    <w:rsid w:val="00D97B60"/>
    <w:rsid w:val="00DA36F8"/>
    <w:rsid w:val="00DA6025"/>
    <w:rsid w:val="00DA6F18"/>
    <w:rsid w:val="00DB223C"/>
    <w:rsid w:val="00DC04F3"/>
    <w:rsid w:val="00DD0E0B"/>
    <w:rsid w:val="00DD39D7"/>
    <w:rsid w:val="00DD41DA"/>
    <w:rsid w:val="00DE1038"/>
    <w:rsid w:val="00DE615B"/>
    <w:rsid w:val="00DE74F1"/>
    <w:rsid w:val="00DF52A3"/>
    <w:rsid w:val="00DF73DD"/>
    <w:rsid w:val="00E001B3"/>
    <w:rsid w:val="00E00BB5"/>
    <w:rsid w:val="00E02710"/>
    <w:rsid w:val="00E02959"/>
    <w:rsid w:val="00E1207B"/>
    <w:rsid w:val="00E16559"/>
    <w:rsid w:val="00E21A0E"/>
    <w:rsid w:val="00E2266D"/>
    <w:rsid w:val="00E23A1F"/>
    <w:rsid w:val="00E243F7"/>
    <w:rsid w:val="00E25AF7"/>
    <w:rsid w:val="00E26B39"/>
    <w:rsid w:val="00E35D18"/>
    <w:rsid w:val="00E47D87"/>
    <w:rsid w:val="00E51982"/>
    <w:rsid w:val="00E6244D"/>
    <w:rsid w:val="00E65ACF"/>
    <w:rsid w:val="00E67AB9"/>
    <w:rsid w:val="00E67AFE"/>
    <w:rsid w:val="00E730B8"/>
    <w:rsid w:val="00E73276"/>
    <w:rsid w:val="00E74C38"/>
    <w:rsid w:val="00E77A5A"/>
    <w:rsid w:val="00E77CBA"/>
    <w:rsid w:val="00E80427"/>
    <w:rsid w:val="00E835EE"/>
    <w:rsid w:val="00E8659B"/>
    <w:rsid w:val="00E9001C"/>
    <w:rsid w:val="00E90773"/>
    <w:rsid w:val="00E96653"/>
    <w:rsid w:val="00EA069B"/>
    <w:rsid w:val="00EA1C94"/>
    <w:rsid w:val="00EA6947"/>
    <w:rsid w:val="00EB4CD9"/>
    <w:rsid w:val="00EC152D"/>
    <w:rsid w:val="00EC1F93"/>
    <w:rsid w:val="00ED1808"/>
    <w:rsid w:val="00ED428A"/>
    <w:rsid w:val="00ED4AC6"/>
    <w:rsid w:val="00EE1973"/>
    <w:rsid w:val="00EE3BCF"/>
    <w:rsid w:val="00EE4011"/>
    <w:rsid w:val="00EE75E0"/>
    <w:rsid w:val="00EE7C2F"/>
    <w:rsid w:val="00EF1DD8"/>
    <w:rsid w:val="00F0122C"/>
    <w:rsid w:val="00F06388"/>
    <w:rsid w:val="00F15C1D"/>
    <w:rsid w:val="00F23868"/>
    <w:rsid w:val="00F30925"/>
    <w:rsid w:val="00F311F4"/>
    <w:rsid w:val="00F323C2"/>
    <w:rsid w:val="00F35013"/>
    <w:rsid w:val="00F420CD"/>
    <w:rsid w:val="00F43586"/>
    <w:rsid w:val="00F45AC5"/>
    <w:rsid w:val="00F51022"/>
    <w:rsid w:val="00F6100A"/>
    <w:rsid w:val="00F650F4"/>
    <w:rsid w:val="00F66AAD"/>
    <w:rsid w:val="00F66DD3"/>
    <w:rsid w:val="00F71037"/>
    <w:rsid w:val="00F71E6F"/>
    <w:rsid w:val="00F7308D"/>
    <w:rsid w:val="00F749B4"/>
    <w:rsid w:val="00F80169"/>
    <w:rsid w:val="00FA0FD6"/>
    <w:rsid w:val="00FA7FF3"/>
    <w:rsid w:val="00FB43A6"/>
    <w:rsid w:val="00FB74B3"/>
    <w:rsid w:val="00FB79F8"/>
    <w:rsid w:val="00FB7DB6"/>
    <w:rsid w:val="00FC0836"/>
    <w:rsid w:val="00FC2058"/>
    <w:rsid w:val="00FC729B"/>
    <w:rsid w:val="00FE0A2B"/>
    <w:rsid w:val="00FE70A3"/>
    <w:rsid w:val="00FF2B7B"/>
    <w:rsid w:val="00FF5DF1"/>
    <w:rsid w:val="00FF79A7"/>
    <w:rsid w:val="035144C9"/>
    <w:rsid w:val="096B0501"/>
    <w:rsid w:val="0BC328B0"/>
    <w:rsid w:val="0DEA1687"/>
    <w:rsid w:val="10C7633F"/>
    <w:rsid w:val="20E5D87F"/>
    <w:rsid w:val="253DAA28"/>
    <w:rsid w:val="2BCF8877"/>
    <w:rsid w:val="30D16A00"/>
    <w:rsid w:val="31106BAF"/>
    <w:rsid w:val="34EC94C2"/>
    <w:rsid w:val="369AE257"/>
    <w:rsid w:val="389FD02E"/>
    <w:rsid w:val="3BDE86F2"/>
    <w:rsid w:val="3D41CBED"/>
    <w:rsid w:val="4251D629"/>
    <w:rsid w:val="479D3086"/>
    <w:rsid w:val="4C45C236"/>
    <w:rsid w:val="4FA60DEF"/>
    <w:rsid w:val="5620B06D"/>
    <w:rsid w:val="56B93DA2"/>
    <w:rsid w:val="5BA9FF2D"/>
    <w:rsid w:val="5D966F39"/>
    <w:rsid w:val="5E632CCC"/>
    <w:rsid w:val="6AF965AD"/>
    <w:rsid w:val="744C2F47"/>
    <w:rsid w:val="7C48A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E3BAB"/>
  <w15:chartTrackingRefBased/>
  <w15:docId w15:val="{1F2C545E-7E78-4F88-8CD2-4ECDE255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742"/>
    <w:pPr>
      <w:outlineLvl w:val="0"/>
    </w:pPr>
    <w:rPr>
      <w:b/>
      <w:bCs/>
      <w:sz w:val="28"/>
      <w:szCs w:val="28"/>
    </w:rPr>
  </w:style>
  <w:style w:type="paragraph" w:styleId="Heading2">
    <w:name w:val="heading 2"/>
    <w:basedOn w:val="Normal"/>
    <w:next w:val="Normal"/>
    <w:link w:val="Heading2Char"/>
    <w:uiPriority w:val="9"/>
    <w:unhideWhenUsed/>
    <w:qFormat/>
    <w:rsid w:val="00817742"/>
    <w:pPr>
      <w:spacing w:before="240"/>
      <w:outlineLvl w:val="1"/>
    </w:pPr>
    <w:rPr>
      <w:b/>
      <w:bCs/>
    </w:rPr>
  </w:style>
  <w:style w:type="paragraph" w:styleId="Heading3">
    <w:name w:val="heading 3"/>
    <w:basedOn w:val="Normal"/>
    <w:next w:val="Normal"/>
    <w:link w:val="Heading3Char"/>
    <w:uiPriority w:val="9"/>
    <w:semiHidden/>
    <w:unhideWhenUsed/>
    <w:qFormat/>
    <w:rsid w:val="00885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742"/>
    <w:rPr>
      <w:b/>
      <w:bCs/>
      <w:sz w:val="28"/>
      <w:szCs w:val="28"/>
    </w:rPr>
  </w:style>
  <w:style w:type="character" w:customStyle="1" w:styleId="Heading2Char">
    <w:name w:val="Heading 2 Char"/>
    <w:basedOn w:val="DefaultParagraphFont"/>
    <w:link w:val="Heading2"/>
    <w:uiPriority w:val="9"/>
    <w:rsid w:val="00817742"/>
    <w:rPr>
      <w:b/>
      <w:bCs/>
    </w:rPr>
  </w:style>
  <w:style w:type="character" w:customStyle="1" w:styleId="Heading3Char">
    <w:name w:val="Heading 3 Char"/>
    <w:basedOn w:val="DefaultParagraphFont"/>
    <w:link w:val="Heading3"/>
    <w:uiPriority w:val="9"/>
    <w:semiHidden/>
    <w:rsid w:val="00885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4AA"/>
    <w:rPr>
      <w:rFonts w:eastAsiaTheme="majorEastAsia" w:cstheme="majorBidi"/>
      <w:color w:val="272727" w:themeColor="text1" w:themeTint="D8"/>
    </w:rPr>
  </w:style>
  <w:style w:type="paragraph" w:styleId="Title">
    <w:name w:val="Title"/>
    <w:basedOn w:val="Normal"/>
    <w:next w:val="Normal"/>
    <w:link w:val="TitleChar"/>
    <w:uiPriority w:val="10"/>
    <w:qFormat/>
    <w:rsid w:val="00885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4AA"/>
    <w:pPr>
      <w:spacing w:before="160"/>
      <w:jc w:val="center"/>
    </w:pPr>
    <w:rPr>
      <w:i/>
      <w:iCs/>
      <w:color w:val="404040" w:themeColor="text1" w:themeTint="BF"/>
    </w:rPr>
  </w:style>
  <w:style w:type="character" w:customStyle="1" w:styleId="QuoteChar">
    <w:name w:val="Quote Char"/>
    <w:basedOn w:val="DefaultParagraphFont"/>
    <w:link w:val="Quote"/>
    <w:uiPriority w:val="29"/>
    <w:rsid w:val="008854AA"/>
    <w:rPr>
      <w:i/>
      <w:iCs/>
      <w:color w:val="404040" w:themeColor="text1" w:themeTint="BF"/>
    </w:rPr>
  </w:style>
  <w:style w:type="paragraph" w:styleId="ListParagraph">
    <w:name w:val="List Paragraph"/>
    <w:basedOn w:val="Normal"/>
    <w:uiPriority w:val="34"/>
    <w:qFormat/>
    <w:rsid w:val="008854AA"/>
    <w:pPr>
      <w:ind w:left="720"/>
      <w:contextualSpacing/>
    </w:pPr>
  </w:style>
  <w:style w:type="character" w:styleId="IntenseEmphasis">
    <w:name w:val="Intense Emphasis"/>
    <w:basedOn w:val="DefaultParagraphFont"/>
    <w:uiPriority w:val="21"/>
    <w:qFormat/>
    <w:rsid w:val="008854AA"/>
    <w:rPr>
      <w:i/>
      <w:iCs/>
      <w:color w:val="0F4761" w:themeColor="accent1" w:themeShade="BF"/>
    </w:rPr>
  </w:style>
  <w:style w:type="paragraph" w:styleId="IntenseQuote">
    <w:name w:val="Intense Quote"/>
    <w:basedOn w:val="Normal"/>
    <w:next w:val="Normal"/>
    <w:link w:val="IntenseQuoteChar"/>
    <w:uiPriority w:val="30"/>
    <w:qFormat/>
    <w:rsid w:val="00885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4AA"/>
    <w:rPr>
      <w:i/>
      <w:iCs/>
      <w:color w:val="0F4761" w:themeColor="accent1" w:themeShade="BF"/>
    </w:rPr>
  </w:style>
  <w:style w:type="character" w:styleId="IntenseReference">
    <w:name w:val="Intense Reference"/>
    <w:basedOn w:val="DefaultParagraphFont"/>
    <w:uiPriority w:val="32"/>
    <w:qFormat/>
    <w:rsid w:val="008854AA"/>
    <w:rPr>
      <w:b/>
      <w:bCs/>
      <w:smallCaps/>
      <w:color w:val="0F4761" w:themeColor="accent1" w:themeShade="BF"/>
      <w:spacing w:val="5"/>
    </w:rPr>
  </w:style>
  <w:style w:type="character" w:styleId="Hyperlink">
    <w:name w:val="Hyperlink"/>
    <w:basedOn w:val="DefaultParagraphFont"/>
    <w:uiPriority w:val="99"/>
    <w:unhideWhenUsed/>
    <w:rsid w:val="00576A3B"/>
    <w:rPr>
      <w:color w:val="467886" w:themeColor="hyperlink"/>
      <w:u w:val="single"/>
    </w:rPr>
  </w:style>
  <w:style w:type="character" w:styleId="UnresolvedMention">
    <w:name w:val="Unresolved Mention"/>
    <w:basedOn w:val="DefaultParagraphFont"/>
    <w:uiPriority w:val="99"/>
    <w:semiHidden/>
    <w:unhideWhenUsed/>
    <w:rsid w:val="00576A3B"/>
    <w:rPr>
      <w:color w:val="605E5C"/>
      <w:shd w:val="clear" w:color="auto" w:fill="E1DFDD"/>
    </w:rPr>
  </w:style>
  <w:style w:type="paragraph" w:styleId="Revision">
    <w:name w:val="Revision"/>
    <w:hidden/>
    <w:uiPriority w:val="99"/>
    <w:semiHidden/>
    <w:rsid w:val="003D1345"/>
    <w:pPr>
      <w:spacing w:after="0" w:line="240" w:lineRule="auto"/>
    </w:pPr>
  </w:style>
  <w:style w:type="character" w:styleId="FollowedHyperlink">
    <w:name w:val="FollowedHyperlink"/>
    <w:basedOn w:val="DefaultParagraphFont"/>
    <w:uiPriority w:val="99"/>
    <w:semiHidden/>
    <w:unhideWhenUsed/>
    <w:rsid w:val="005A3921"/>
    <w:rPr>
      <w:color w:val="96607D" w:themeColor="followedHyperlink"/>
      <w:u w:val="single"/>
    </w:rPr>
  </w:style>
  <w:style w:type="character" w:styleId="CommentReference">
    <w:name w:val="annotation reference"/>
    <w:basedOn w:val="DefaultParagraphFont"/>
    <w:uiPriority w:val="99"/>
    <w:semiHidden/>
    <w:unhideWhenUsed/>
    <w:rsid w:val="005B0961"/>
    <w:rPr>
      <w:sz w:val="16"/>
      <w:szCs w:val="16"/>
    </w:rPr>
  </w:style>
  <w:style w:type="paragraph" w:styleId="CommentText">
    <w:name w:val="annotation text"/>
    <w:basedOn w:val="Normal"/>
    <w:link w:val="CommentTextChar"/>
    <w:uiPriority w:val="99"/>
    <w:unhideWhenUsed/>
    <w:rsid w:val="005B0961"/>
    <w:pPr>
      <w:spacing w:line="240" w:lineRule="auto"/>
    </w:pPr>
    <w:rPr>
      <w:sz w:val="20"/>
      <w:szCs w:val="20"/>
    </w:rPr>
  </w:style>
  <w:style w:type="character" w:customStyle="1" w:styleId="CommentTextChar">
    <w:name w:val="Comment Text Char"/>
    <w:basedOn w:val="DefaultParagraphFont"/>
    <w:link w:val="CommentText"/>
    <w:uiPriority w:val="99"/>
    <w:rsid w:val="005B0961"/>
    <w:rPr>
      <w:sz w:val="20"/>
      <w:szCs w:val="20"/>
    </w:rPr>
  </w:style>
  <w:style w:type="paragraph" w:styleId="CommentSubject">
    <w:name w:val="annotation subject"/>
    <w:basedOn w:val="CommentText"/>
    <w:next w:val="CommentText"/>
    <w:link w:val="CommentSubjectChar"/>
    <w:uiPriority w:val="99"/>
    <w:semiHidden/>
    <w:unhideWhenUsed/>
    <w:rsid w:val="005B0961"/>
    <w:rPr>
      <w:b/>
      <w:bCs/>
    </w:rPr>
  </w:style>
  <w:style w:type="character" w:customStyle="1" w:styleId="CommentSubjectChar">
    <w:name w:val="Comment Subject Char"/>
    <w:basedOn w:val="CommentTextChar"/>
    <w:link w:val="CommentSubject"/>
    <w:uiPriority w:val="99"/>
    <w:semiHidden/>
    <w:rsid w:val="005B0961"/>
    <w:rPr>
      <w:b/>
      <w:bCs/>
      <w:sz w:val="20"/>
      <w:szCs w:val="20"/>
    </w:rPr>
  </w:style>
  <w:style w:type="paragraph" w:styleId="NormalWeb">
    <w:name w:val="Normal (Web)"/>
    <w:basedOn w:val="Normal"/>
    <w:uiPriority w:val="99"/>
    <w:semiHidden/>
    <w:unhideWhenUsed/>
    <w:rsid w:val="00833B40"/>
    <w:rPr>
      <w:rFonts w:ascii="Times New Roman" w:hAnsi="Times New Roman" w:cs="Times New Roman"/>
      <w:sz w:val="24"/>
      <w:szCs w:val="24"/>
    </w:rPr>
  </w:style>
  <w:style w:type="paragraph" w:styleId="Header">
    <w:name w:val="header"/>
    <w:basedOn w:val="Normal"/>
    <w:link w:val="HeaderChar"/>
    <w:uiPriority w:val="99"/>
    <w:unhideWhenUsed/>
    <w:rsid w:val="00510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B52"/>
  </w:style>
  <w:style w:type="paragraph" w:styleId="Footer">
    <w:name w:val="footer"/>
    <w:basedOn w:val="Normal"/>
    <w:link w:val="FooterChar"/>
    <w:uiPriority w:val="99"/>
    <w:unhideWhenUsed/>
    <w:rsid w:val="00510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057">
      <w:bodyDiv w:val="1"/>
      <w:marLeft w:val="0"/>
      <w:marRight w:val="0"/>
      <w:marTop w:val="0"/>
      <w:marBottom w:val="0"/>
      <w:divBdr>
        <w:top w:val="none" w:sz="0" w:space="0" w:color="auto"/>
        <w:left w:val="none" w:sz="0" w:space="0" w:color="auto"/>
        <w:bottom w:val="none" w:sz="0" w:space="0" w:color="auto"/>
        <w:right w:val="none" w:sz="0" w:space="0" w:color="auto"/>
      </w:divBdr>
      <w:divsChild>
        <w:div w:id="1363018369">
          <w:marLeft w:val="1080"/>
          <w:marRight w:val="0"/>
          <w:marTop w:val="100"/>
          <w:marBottom w:val="120"/>
          <w:divBdr>
            <w:top w:val="none" w:sz="0" w:space="0" w:color="auto"/>
            <w:left w:val="none" w:sz="0" w:space="0" w:color="auto"/>
            <w:bottom w:val="none" w:sz="0" w:space="0" w:color="auto"/>
            <w:right w:val="none" w:sz="0" w:space="0" w:color="auto"/>
          </w:divBdr>
        </w:div>
        <w:div w:id="1037586507">
          <w:marLeft w:val="1080"/>
          <w:marRight w:val="0"/>
          <w:marTop w:val="100"/>
          <w:marBottom w:val="120"/>
          <w:divBdr>
            <w:top w:val="none" w:sz="0" w:space="0" w:color="auto"/>
            <w:left w:val="none" w:sz="0" w:space="0" w:color="auto"/>
            <w:bottom w:val="none" w:sz="0" w:space="0" w:color="auto"/>
            <w:right w:val="none" w:sz="0" w:space="0" w:color="auto"/>
          </w:divBdr>
        </w:div>
        <w:div w:id="637149046">
          <w:marLeft w:val="1080"/>
          <w:marRight w:val="0"/>
          <w:marTop w:val="100"/>
          <w:marBottom w:val="120"/>
          <w:divBdr>
            <w:top w:val="none" w:sz="0" w:space="0" w:color="auto"/>
            <w:left w:val="none" w:sz="0" w:space="0" w:color="auto"/>
            <w:bottom w:val="none" w:sz="0" w:space="0" w:color="auto"/>
            <w:right w:val="none" w:sz="0" w:space="0" w:color="auto"/>
          </w:divBdr>
        </w:div>
      </w:divsChild>
    </w:div>
    <w:div w:id="43414945">
      <w:bodyDiv w:val="1"/>
      <w:marLeft w:val="0"/>
      <w:marRight w:val="0"/>
      <w:marTop w:val="0"/>
      <w:marBottom w:val="0"/>
      <w:divBdr>
        <w:top w:val="none" w:sz="0" w:space="0" w:color="auto"/>
        <w:left w:val="none" w:sz="0" w:space="0" w:color="auto"/>
        <w:bottom w:val="none" w:sz="0" w:space="0" w:color="auto"/>
        <w:right w:val="none" w:sz="0" w:space="0" w:color="auto"/>
      </w:divBdr>
    </w:div>
    <w:div w:id="282345400">
      <w:bodyDiv w:val="1"/>
      <w:marLeft w:val="0"/>
      <w:marRight w:val="0"/>
      <w:marTop w:val="0"/>
      <w:marBottom w:val="0"/>
      <w:divBdr>
        <w:top w:val="none" w:sz="0" w:space="0" w:color="auto"/>
        <w:left w:val="none" w:sz="0" w:space="0" w:color="auto"/>
        <w:bottom w:val="none" w:sz="0" w:space="0" w:color="auto"/>
        <w:right w:val="none" w:sz="0" w:space="0" w:color="auto"/>
      </w:divBdr>
    </w:div>
    <w:div w:id="300579346">
      <w:bodyDiv w:val="1"/>
      <w:marLeft w:val="0"/>
      <w:marRight w:val="0"/>
      <w:marTop w:val="0"/>
      <w:marBottom w:val="0"/>
      <w:divBdr>
        <w:top w:val="none" w:sz="0" w:space="0" w:color="auto"/>
        <w:left w:val="none" w:sz="0" w:space="0" w:color="auto"/>
        <w:bottom w:val="none" w:sz="0" w:space="0" w:color="auto"/>
        <w:right w:val="none" w:sz="0" w:space="0" w:color="auto"/>
      </w:divBdr>
    </w:div>
    <w:div w:id="471558425">
      <w:bodyDiv w:val="1"/>
      <w:marLeft w:val="0"/>
      <w:marRight w:val="0"/>
      <w:marTop w:val="0"/>
      <w:marBottom w:val="0"/>
      <w:divBdr>
        <w:top w:val="none" w:sz="0" w:space="0" w:color="auto"/>
        <w:left w:val="none" w:sz="0" w:space="0" w:color="auto"/>
        <w:bottom w:val="none" w:sz="0" w:space="0" w:color="auto"/>
        <w:right w:val="none" w:sz="0" w:space="0" w:color="auto"/>
      </w:divBdr>
    </w:div>
    <w:div w:id="485125686">
      <w:bodyDiv w:val="1"/>
      <w:marLeft w:val="0"/>
      <w:marRight w:val="0"/>
      <w:marTop w:val="0"/>
      <w:marBottom w:val="0"/>
      <w:divBdr>
        <w:top w:val="none" w:sz="0" w:space="0" w:color="auto"/>
        <w:left w:val="none" w:sz="0" w:space="0" w:color="auto"/>
        <w:bottom w:val="none" w:sz="0" w:space="0" w:color="auto"/>
        <w:right w:val="none" w:sz="0" w:space="0" w:color="auto"/>
      </w:divBdr>
    </w:div>
    <w:div w:id="573244659">
      <w:bodyDiv w:val="1"/>
      <w:marLeft w:val="0"/>
      <w:marRight w:val="0"/>
      <w:marTop w:val="0"/>
      <w:marBottom w:val="0"/>
      <w:divBdr>
        <w:top w:val="none" w:sz="0" w:space="0" w:color="auto"/>
        <w:left w:val="none" w:sz="0" w:space="0" w:color="auto"/>
        <w:bottom w:val="none" w:sz="0" w:space="0" w:color="auto"/>
        <w:right w:val="none" w:sz="0" w:space="0" w:color="auto"/>
      </w:divBdr>
    </w:div>
    <w:div w:id="646591702">
      <w:bodyDiv w:val="1"/>
      <w:marLeft w:val="0"/>
      <w:marRight w:val="0"/>
      <w:marTop w:val="0"/>
      <w:marBottom w:val="0"/>
      <w:divBdr>
        <w:top w:val="none" w:sz="0" w:space="0" w:color="auto"/>
        <w:left w:val="none" w:sz="0" w:space="0" w:color="auto"/>
        <w:bottom w:val="none" w:sz="0" w:space="0" w:color="auto"/>
        <w:right w:val="none" w:sz="0" w:space="0" w:color="auto"/>
      </w:divBdr>
    </w:div>
    <w:div w:id="719747423">
      <w:bodyDiv w:val="1"/>
      <w:marLeft w:val="0"/>
      <w:marRight w:val="0"/>
      <w:marTop w:val="0"/>
      <w:marBottom w:val="0"/>
      <w:divBdr>
        <w:top w:val="none" w:sz="0" w:space="0" w:color="auto"/>
        <w:left w:val="none" w:sz="0" w:space="0" w:color="auto"/>
        <w:bottom w:val="none" w:sz="0" w:space="0" w:color="auto"/>
        <w:right w:val="none" w:sz="0" w:space="0" w:color="auto"/>
      </w:divBdr>
    </w:div>
    <w:div w:id="792093722">
      <w:bodyDiv w:val="1"/>
      <w:marLeft w:val="0"/>
      <w:marRight w:val="0"/>
      <w:marTop w:val="0"/>
      <w:marBottom w:val="0"/>
      <w:divBdr>
        <w:top w:val="none" w:sz="0" w:space="0" w:color="auto"/>
        <w:left w:val="none" w:sz="0" w:space="0" w:color="auto"/>
        <w:bottom w:val="none" w:sz="0" w:space="0" w:color="auto"/>
        <w:right w:val="none" w:sz="0" w:space="0" w:color="auto"/>
      </w:divBdr>
    </w:div>
    <w:div w:id="835151015">
      <w:bodyDiv w:val="1"/>
      <w:marLeft w:val="0"/>
      <w:marRight w:val="0"/>
      <w:marTop w:val="0"/>
      <w:marBottom w:val="0"/>
      <w:divBdr>
        <w:top w:val="none" w:sz="0" w:space="0" w:color="auto"/>
        <w:left w:val="none" w:sz="0" w:space="0" w:color="auto"/>
        <w:bottom w:val="none" w:sz="0" w:space="0" w:color="auto"/>
        <w:right w:val="none" w:sz="0" w:space="0" w:color="auto"/>
      </w:divBdr>
    </w:div>
    <w:div w:id="839196541">
      <w:bodyDiv w:val="1"/>
      <w:marLeft w:val="0"/>
      <w:marRight w:val="0"/>
      <w:marTop w:val="0"/>
      <w:marBottom w:val="0"/>
      <w:divBdr>
        <w:top w:val="none" w:sz="0" w:space="0" w:color="auto"/>
        <w:left w:val="none" w:sz="0" w:space="0" w:color="auto"/>
        <w:bottom w:val="none" w:sz="0" w:space="0" w:color="auto"/>
        <w:right w:val="none" w:sz="0" w:space="0" w:color="auto"/>
      </w:divBdr>
      <w:divsChild>
        <w:div w:id="1720548032">
          <w:marLeft w:val="0"/>
          <w:marRight w:val="0"/>
          <w:marTop w:val="0"/>
          <w:marBottom w:val="0"/>
          <w:divBdr>
            <w:top w:val="none" w:sz="0" w:space="0" w:color="auto"/>
            <w:left w:val="none" w:sz="0" w:space="0" w:color="auto"/>
            <w:bottom w:val="none" w:sz="0" w:space="0" w:color="auto"/>
            <w:right w:val="none" w:sz="0" w:space="0" w:color="auto"/>
          </w:divBdr>
          <w:divsChild>
            <w:div w:id="2048220019">
              <w:marLeft w:val="0"/>
              <w:marRight w:val="0"/>
              <w:marTop w:val="0"/>
              <w:marBottom w:val="0"/>
              <w:divBdr>
                <w:top w:val="none" w:sz="0" w:space="0" w:color="auto"/>
                <w:left w:val="none" w:sz="0" w:space="0" w:color="auto"/>
                <w:bottom w:val="none" w:sz="0" w:space="0" w:color="auto"/>
                <w:right w:val="none" w:sz="0" w:space="0" w:color="auto"/>
              </w:divBdr>
              <w:divsChild>
                <w:div w:id="8684918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411630">
          <w:marLeft w:val="0"/>
          <w:marRight w:val="0"/>
          <w:marTop w:val="0"/>
          <w:marBottom w:val="0"/>
          <w:divBdr>
            <w:top w:val="none" w:sz="0" w:space="0" w:color="auto"/>
            <w:left w:val="none" w:sz="0" w:space="0" w:color="auto"/>
            <w:bottom w:val="none" w:sz="0" w:space="0" w:color="auto"/>
            <w:right w:val="none" w:sz="0" w:space="0" w:color="auto"/>
          </w:divBdr>
          <w:divsChild>
            <w:div w:id="865413666">
              <w:marLeft w:val="0"/>
              <w:marRight w:val="0"/>
              <w:marTop w:val="0"/>
              <w:marBottom w:val="0"/>
              <w:divBdr>
                <w:top w:val="none" w:sz="0" w:space="0" w:color="auto"/>
                <w:left w:val="none" w:sz="0" w:space="0" w:color="auto"/>
                <w:bottom w:val="none" w:sz="0" w:space="0" w:color="auto"/>
                <w:right w:val="none" w:sz="0" w:space="0" w:color="auto"/>
              </w:divBdr>
              <w:divsChild>
                <w:div w:id="14138895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9766409">
          <w:marLeft w:val="0"/>
          <w:marRight w:val="0"/>
          <w:marTop w:val="0"/>
          <w:marBottom w:val="0"/>
          <w:divBdr>
            <w:top w:val="none" w:sz="0" w:space="0" w:color="auto"/>
            <w:left w:val="none" w:sz="0" w:space="0" w:color="auto"/>
            <w:bottom w:val="none" w:sz="0" w:space="0" w:color="auto"/>
            <w:right w:val="none" w:sz="0" w:space="0" w:color="auto"/>
          </w:divBdr>
          <w:divsChild>
            <w:div w:id="119955764">
              <w:marLeft w:val="0"/>
              <w:marRight w:val="0"/>
              <w:marTop w:val="0"/>
              <w:marBottom w:val="0"/>
              <w:divBdr>
                <w:top w:val="none" w:sz="0" w:space="0" w:color="auto"/>
                <w:left w:val="none" w:sz="0" w:space="0" w:color="auto"/>
                <w:bottom w:val="none" w:sz="0" w:space="0" w:color="auto"/>
                <w:right w:val="none" w:sz="0" w:space="0" w:color="auto"/>
              </w:divBdr>
              <w:divsChild>
                <w:div w:id="1462268831">
                  <w:marLeft w:val="-420"/>
                  <w:marRight w:val="0"/>
                  <w:marTop w:val="0"/>
                  <w:marBottom w:val="0"/>
                  <w:divBdr>
                    <w:top w:val="none" w:sz="0" w:space="0" w:color="auto"/>
                    <w:left w:val="none" w:sz="0" w:space="0" w:color="auto"/>
                    <w:bottom w:val="none" w:sz="0" w:space="0" w:color="auto"/>
                    <w:right w:val="none" w:sz="0" w:space="0" w:color="auto"/>
                  </w:divBdr>
                  <w:divsChild>
                    <w:div w:id="1407924140">
                      <w:marLeft w:val="0"/>
                      <w:marRight w:val="0"/>
                      <w:marTop w:val="0"/>
                      <w:marBottom w:val="0"/>
                      <w:divBdr>
                        <w:top w:val="none" w:sz="0" w:space="0" w:color="auto"/>
                        <w:left w:val="none" w:sz="0" w:space="0" w:color="auto"/>
                        <w:bottom w:val="none" w:sz="0" w:space="0" w:color="auto"/>
                        <w:right w:val="none" w:sz="0" w:space="0" w:color="auto"/>
                      </w:divBdr>
                      <w:divsChild>
                        <w:div w:id="935868659">
                          <w:marLeft w:val="0"/>
                          <w:marRight w:val="0"/>
                          <w:marTop w:val="0"/>
                          <w:marBottom w:val="0"/>
                          <w:divBdr>
                            <w:top w:val="none" w:sz="0" w:space="0" w:color="auto"/>
                            <w:left w:val="none" w:sz="0" w:space="0" w:color="auto"/>
                            <w:bottom w:val="none" w:sz="0" w:space="0" w:color="auto"/>
                            <w:right w:val="none" w:sz="0" w:space="0" w:color="auto"/>
                          </w:divBdr>
                          <w:divsChild>
                            <w:div w:id="1287589389">
                              <w:marLeft w:val="0"/>
                              <w:marRight w:val="0"/>
                              <w:marTop w:val="0"/>
                              <w:marBottom w:val="0"/>
                              <w:divBdr>
                                <w:top w:val="none" w:sz="0" w:space="0" w:color="auto"/>
                                <w:left w:val="none" w:sz="0" w:space="0" w:color="auto"/>
                                <w:bottom w:val="none" w:sz="0" w:space="0" w:color="auto"/>
                                <w:right w:val="none" w:sz="0" w:space="0" w:color="auto"/>
                              </w:divBdr>
                            </w:div>
                            <w:div w:id="1072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890">
                  <w:marLeft w:val="-420"/>
                  <w:marRight w:val="0"/>
                  <w:marTop w:val="0"/>
                  <w:marBottom w:val="0"/>
                  <w:divBdr>
                    <w:top w:val="none" w:sz="0" w:space="0" w:color="auto"/>
                    <w:left w:val="none" w:sz="0" w:space="0" w:color="auto"/>
                    <w:bottom w:val="none" w:sz="0" w:space="0" w:color="auto"/>
                    <w:right w:val="none" w:sz="0" w:space="0" w:color="auto"/>
                  </w:divBdr>
                  <w:divsChild>
                    <w:div w:id="307437166">
                      <w:marLeft w:val="0"/>
                      <w:marRight w:val="0"/>
                      <w:marTop w:val="0"/>
                      <w:marBottom w:val="0"/>
                      <w:divBdr>
                        <w:top w:val="none" w:sz="0" w:space="0" w:color="auto"/>
                        <w:left w:val="none" w:sz="0" w:space="0" w:color="auto"/>
                        <w:bottom w:val="none" w:sz="0" w:space="0" w:color="auto"/>
                        <w:right w:val="none" w:sz="0" w:space="0" w:color="auto"/>
                      </w:divBdr>
                      <w:divsChild>
                        <w:div w:id="2132627665">
                          <w:marLeft w:val="0"/>
                          <w:marRight w:val="0"/>
                          <w:marTop w:val="0"/>
                          <w:marBottom w:val="0"/>
                          <w:divBdr>
                            <w:top w:val="none" w:sz="0" w:space="0" w:color="auto"/>
                            <w:left w:val="none" w:sz="0" w:space="0" w:color="auto"/>
                            <w:bottom w:val="none" w:sz="0" w:space="0" w:color="auto"/>
                            <w:right w:val="none" w:sz="0" w:space="0" w:color="auto"/>
                          </w:divBdr>
                          <w:divsChild>
                            <w:div w:id="1126237853">
                              <w:marLeft w:val="0"/>
                              <w:marRight w:val="0"/>
                              <w:marTop w:val="0"/>
                              <w:marBottom w:val="0"/>
                              <w:divBdr>
                                <w:top w:val="none" w:sz="0" w:space="0" w:color="auto"/>
                                <w:left w:val="none" w:sz="0" w:space="0" w:color="auto"/>
                                <w:bottom w:val="none" w:sz="0" w:space="0" w:color="auto"/>
                                <w:right w:val="none" w:sz="0" w:space="0" w:color="auto"/>
                              </w:divBdr>
                            </w:div>
                            <w:div w:id="119230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78172">
                  <w:marLeft w:val="-420"/>
                  <w:marRight w:val="0"/>
                  <w:marTop w:val="0"/>
                  <w:marBottom w:val="0"/>
                  <w:divBdr>
                    <w:top w:val="none" w:sz="0" w:space="0" w:color="auto"/>
                    <w:left w:val="none" w:sz="0" w:space="0" w:color="auto"/>
                    <w:bottom w:val="none" w:sz="0" w:space="0" w:color="auto"/>
                    <w:right w:val="none" w:sz="0" w:space="0" w:color="auto"/>
                  </w:divBdr>
                  <w:divsChild>
                    <w:div w:id="1318921517">
                      <w:marLeft w:val="0"/>
                      <w:marRight w:val="0"/>
                      <w:marTop w:val="0"/>
                      <w:marBottom w:val="0"/>
                      <w:divBdr>
                        <w:top w:val="none" w:sz="0" w:space="0" w:color="auto"/>
                        <w:left w:val="none" w:sz="0" w:space="0" w:color="auto"/>
                        <w:bottom w:val="none" w:sz="0" w:space="0" w:color="auto"/>
                        <w:right w:val="none" w:sz="0" w:space="0" w:color="auto"/>
                      </w:divBdr>
                      <w:divsChild>
                        <w:div w:id="1479297558">
                          <w:marLeft w:val="0"/>
                          <w:marRight w:val="0"/>
                          <w:marTop w:val="0"/>
                          <w:marBottom w:val="0"/>
                          <w:divBdr>
                            <w:top w:val="none" w:sz="0" w:space="0" w:color="auto"/>
                            <w:left w:val="none" w:sz="0" w:space="0" w:color="auto"/>
                            <w:bottom w:val="none" w:sz="0" w:space="0" w:color="auto"/>
                            <w:right w:val="none" w:sz="0" w:space="0" w:color="auto"/>
                          </w:divBdr>
                          <w:divsChild>
                            <w:div w:id="1535457142">
                              <w:marLeft w:val="0"/>
                              <w:marRight w:val="0"/>
                              <w:marTop w:val="0"/>
                              <w:marBottom w:val="0"/>
                              <w:divBdr>
                                <w:top w:val="none" w:sz="0" w:space="0" w:color="auto"/>
                                <w:left w:val="none" w:sz="0" w:space="0" w:color="auto"/>
                                <w:bottom w:val="none" w:sz="0" w:space="0" w:color="auto"/>
                                <w:right w:val="none" w:sz="0" w:space="0" w:color="auto"/>
                              </w:divBdr>
                            </w:div>
                            <w:div w:id="120405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235375">
          <w:marLeft w:val="0"/>
          <w:marRight w:val="0"/>
          <w:marTop w:val="0"/>
          <w:marBottom w:val="0"/>
          <w:divBdr>
            <w:top w:val="none" w:sz="0" w:space="0" w:color="auto"/>
            <w:left w:val="none" w:sz="0" w:space="0" w:color="auto"/>
            <w:bottom w:val="none" w:sz="0" w:space="0" w:color="auto"/>
            <w:right w:val="none" w:sz="0" w:space="0" w:color="auto"/>
          </w:divBdr>
          <w:divsChild>
            <w:div w:id="253586966">
              <w:marLeft w:val="0"/>
              <w:marRight w:val="0"/>
              <w:marTop w:val="0"/>
              <w:marBottom w:val="0"/>
              <w:divBdr>
                <w:top w:val="none" w:sz="0" w:space="0" w:color="auto"/>
                <w:left w:val="none" w:sz="0" w:space="0" w:color="auto"/>
                <w:bottom w:val="none" w:sz="0" w:space="0" w:color="auto"/>
                <w:right w:val="none" w:sz="0" w:space="0" w:color="auto"/>
              </w:divBdr>
              <w:divsChild>
                <w:div w:id="15591723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0836352">
          <w:marLeft w:val="0"/>
          <w:marRight w:val="0"/>
          <w:marTop w:val="0"/>
          <w:marBottom w:val="0"/>
          <w:divBdr>
            <w:top w:val="none" w:sz="0" w:space="0" w:color="auto"/>
            <w:left w:val="none" w:sz="0" w:space="0" w:color="auto"/>
            <w:bottom w:val="none" w:sz="0" w:space="0" w:color="auto"/>
            <w:right w:val="none" w:sz="0" w:space="0" w:color="auto"/>
          </w:divBdr>
          <w:divsChild>
            <w:div w:id="187913434">
              <w:marLeft w:val="0"/>
              <w:marRight w:val="0"/>
              <w:marTop w:val="0"/>
              <w:marBottom w:val="0"/>
              <w:divBdr>
                <w:top w:val="none" w:sz="0" w:space="0" w:color="auto"/>
                <w:left w:val="none" w:sz="0" w:space="0" w:color="auto"/>
                <w:bottom w:val="none" w:sz="0" w:space="0" w:color="auto"/>
                <w:right w:val="none" w:sz="0" w:space="0" w:color="auto"/>
              </w:divBdr>
              <w:divsChild>
                <w:div w:id="1395086449">
                  <w:marLeft w:val="-420"/>
                  <w:marRight w:val="0"/>
                  <w:marTop w:val="0"/>
                  <w:marBottom w:val="0"/>
                  <w:divBdr>
                    <w:top w:val="none" w:sz="0" w:space="0" w:color="auto"/>
                    <w:left w:val="none" w:sz="0" w:space="0" w:color="auto"/>
                    <w:bottom w:val="none" w:sz="0" w:space="0" w:color="auto"/>
                    <w:right w:val="none" w:sz="0" w:space="0" w:color="auto"/>
                  </w:divBdr>
                  <w:divsChild>
                    <w:div w:id="1168978136">
                      <w:marLeft w:val="0"/>
                      <w:marRight w:val="0"/>
                      <w:marTop w:val="0"/>
                      <w:marBottom w:val="0"/>
                      <w:divBdr>
                        <w:top w:val="none" w:sz="0" w:space="0" w:color="auto"/>
                        <w:left w:val="none" w:sz="0" w:space="0" w:color="auto"/>
                        <w:bottom w:val="none" w:sz="0" w:space="0" w:color="auto"/>
                        <w:right w:val="none" w:sz="0" w:space="0" w:color="auto"/>
                      </w:divBdr>
                      <w:divsChild>
                        <w:div w:id="892690440">
                          <w:marLeft w:val="0"/>
                          <w:marRight w:val="0"/>
                          <w:marTop w:val="0"/>
                          <w:marBottom w:val="0"/>
                          <w:divBdr>
                            <w:top w:val="none" w:sz="0" w:space="0" w:color="auto"/>
                            <w:left w:val="none" w:sz="0" w:space="0" w:color="auto"/>
                            <w:bottom w:val="none" w:sz="0" w:space="0" w:color="auto"/>
                            <w:right w:val="none" w:sz="0" w:space="0" w:color="auto"/>
                          </w:divBdr>
                          <w:divsChild>
                            <w:div w:id="30031735">
                              <w:marLeft w:val="0"/>
                              <w:marRight w:val="0"/>
                              <w:marTop w:val="0"/>
                              <w:marBottom w:val="0"/>
                              <w:divBdr>
                                <w:top w:val="none" w:sz="0" w:space="0" w:color="auto"/>
                                <w:left w:val="none" w:sz="0" w:space="0" w:color="auto"/>
                                <w:bottom w:val="none" w:sz="0" w:space="0" w:color="auto"/>
                                <w:right w:val="none" w:sz="0" w:space="0" w:color="auto"/>
                              </w:divBdr>
                            </w:div>
                            <w:div w:id="113633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85509">
                  <w:marLeft w:val="-420"/>
                  <w:marRight w:val="0"/>
                  <w:marTop w:val="0"/>
                  <w:marBottom w:val="0"/>
                  <w:divBdr>
                    <w:top w:val="none" w:sz="0" w:space="0" w:color="auto"/>
                    <w:left w:val="none" w:sz="0" w:space="0" w:color="auto"/>
                    <w:bottom w:val="none" w:sz="0" w:space="0" w:color="auto"/>
                    <w:right w:val="none" w:sz="0" w:space="0" w:color="auto"/>
                  </w:divBdr>
                  <w:divsChild>
                    <w:div w:id="58402968">
                      <w:marLeft w:val="0"/>
                      <w:marRight w:val="0"/>
                      <w:marTop w:val="0"/>
                      <w:marBottom w:val="0"/>
                      <w:divBdr>
                        <w:top w:val="none" w:sz="0" w:space="0" w:color="auto"/>
                        <w:left w:val="none" w:sz="0" w:space="0" w:color="auto"/>
                        <w:bottom w:val="none" w:sz="0" w:space="0" w:color="auto"/>
                        <w:right w:val="none" w:sz="0" w:space="0" w:color="auto"/>
                      </w:divBdr>
                      <w:divsChild>
                        <w:div w:id="1482237714">
                          <w:marLeft w:val="0"/>
                          <w:marRight w:val="0"/>
                          <w:marTop w:val="0"/>
                          <w:marBottom w:val="0"/>
                          <w:divBdr>
                            <w:top w:val="none" w:sz="0" w:space="0" w:color="auto"/>
                            <w:left w:val="none" w:sz="0" w:space="0" w:color="auto"/>
                            <w:bottom w:val="none" w:sz="0" w:space="0" w:color="auto"/>
                            <w:right w:val="none" w:sz="0" w:space="0" w:color="auto"/>
                          </w:divBdr>
                          <w:divsChild>
                            <w:div w:id="183521980">
                              <w:marLeft w:val="0"/>
                              <w:marRight w:val="0"/>
                              <w:marTop w:val="0"/>
                              <w:marBottom w:val="0"/>
                              <w:divBdr>
                                <w:top w:val="none" w:sz="0" w:space="0" w:color="auto"/>
                                <w:left w:val="none" w:sz="0" w:space="0" w:color="auto"/>
                                <w:bottom w:val="none" w:sz="0" w:space="0" w:color="auto"/>
                                <w:right w:val="none" w:sz="0" w:space="0" w:color="auto"/>
                              </w:divBdr>
                            </w:div>
                            <w:div w:id="2408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53507">
                  <w:marLeft w:val="-420"/>
                  <w:marRight w:val="0"/>
                  <w:marTop w:val="0"/>
                  <w:marBottom w:val="0"/>
                  <w:divBdr>
                    <w:top w:val="none" w:sz="0" w:space="0" w:color="auto"/>
                    <w:left w:val="none" w:sz="0" w:space="0" w:color="auto"/>
                    <w:bottom w:val="none" w:sz="0" w:space="0" w:color="auto"/>
                    <w:right w:val="none" w:sz="0" w:space="0" w:color="auto"/>
                  </w:divBdr>
                  <w:divsChild>
                    <w:div w:id="598292316">
                      <w:marLeft w:val="0"/>
                      <w:marRight w:val="0"/>
                      <w:marTop w:val="0"/>
                      <w:marBottom w:val="0"/>
                      <w:divBdr>
                        <w:top w:val="none" w:sz="0" w:space="0" w:color="auto"/>
                        <w:left w:val="none" w:sz="0" w:space="0" w:color="auto"/>
                        <w:bottom w:val="none" w:sz="0" w:space="0" w:color="auto"/>
                        <w:right w:val="none" w:sz="0" w:space="0" w:color="auto"/>
                      </w:divBdr>
                      <w:divsChild>
                        <w:div w:id="1130318344">
                          <w:marLeft w:val="0"/>
                          <w:marRight w:val="0"/>
                          <w:marTop w:val="0"/>
                          <w:marBottom w:val="0"/>
                          <w:divBdr>
                            <w:top w:val="none" w:sz="0" w:space="0" w:color="auto"/>
                            <w:left w:val="none" w:sz="0" w:space="0" w:color="auto"/>
                            <w:bottom w:val="none" w:sz="0" w:space="0" w:color="auto"/>
                            <w:right w:val="none" w:sz="0" w:space="0" w:color="auto"/>
                          </w:divBdr>
                          <w:divsChild>
                            <w:div w:id="916985082">
                              <w:marLeft w:val="0"/>
                              <w:marRight w:val="0"/>
                              <w:marTop w:val="0"/>
                              <w:marBottom w:val="0"/>
                              <w:divBdr>
                                <w:top w:val="none" w:sz="0" w:space="0" w:color="auto"/>
                                <w:left w:val="none" w:sz="0" w:space="0" w:color="auto"/>
                                <w:bottom w:val="none" w:sz="0" w:space="0" w:color="auto"/>
                                <w:right w:val="none" w:sz="0" w:space="0" w:color="auto"/>
                              </w:divBdr>
                            </w:div>
                            <w:div w:id="11187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77284">
      <w:bodyDiv w:val="1"/>
      <w:marLeft w:val="0"/>
      <w:marRight w:val="0"/>
      <w:marTop w:val="0"/>
      <w:marBottom w:val="0"/>
      <w:divBdr>
        <w:top w:val="none" w:sz="0" w:space="0" w:color="auto"/>
        <w:left w:val="none" w:sz="0" w:space="0" w:color="auto"/>
        <w:bottom w:val="none" w:sz="0" w:space="0" w:color="auto"/>
        <w:right w:val="none" w:sz="0" w:space="0" w:color="auto"/>
      </w:divBdr>
    </w:div>
    <w:div w:id="950628384">
      <w:bodyDiv w:val="1"/>
      <w:marLeft w:val="0"/>
      <w:marRight w:val="0"/>
      <w:marTop w:val="0"/>
      <w:marBottom w:val="0"/>
      <w:divBdr>
        <w:top w:val="none" w:sz="0" w:space="0" w:color="auto"/>
        <w:left w:val="none" w:sz="0" w:space="0" w:color="auto"/>
        <w:bottom w:val="none" w:sz="0" w:space="0" w:color="auto"/>
        <w:right w:val="none" w:sz="0" w:space="0" w:color="auto"/>
      </w:divBdr>
      <w:divsChild>
        <w:div w:id="1906332556">
          <w:marLeft w:val="0"/>
          <w:marRight w:val="0"/>
          <w:marTop w:val="0"/>
          <w:marBottom w:val="0"/>
          <w:divBdr>
            <w:top w:val="none" w:sz="0" w:space="0" w:color="auto"/>
            <w:left w:val="none" w:sz="0" w:space="0" w:color="auto"/>
            <w:bottom w:val="none" w:sz="0" w:space="0" w:color="auto"/>
            <w:right w:val="none" w:sz="0" w:space="0" w:color="auto"/>
          </w:divBdr>
          <w:divsChild>
            <w:div w:id="1228490443">
              <w:marLeft w:val="0"/>
              <w:marRight w:val="0"/>
              <w:marTop w:val="0"/>
              <w:marBottom w:val="0"/>
              <w:divBdr>
                <w:top w:val="none" w:sz="0" w:space="0" w:color="auto"/>
                <w:left w:val="none" w:sz="0" w:space="0" w:color="auto"/>
                <w:bottom w:val="none" w:sz="0" w:space="0" w:color="auto"/>
                <w:right w:val="none" w:sz="0" w:space="0" w:color="auto"/>
              </w:divBdr>
              <w:divsChild>
                <w:div w:id="17349595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02968467">
          <w:marLeft w:val="0"/>
          <w:marRight w:val="0"/>
          <w:marTop w:val="0"/>
          <w:marBottom w:val="0"/>
          <w:divBdr>
            <w:top w:val="none" w:sz="0" w:space="0" w:color="auto"/>
            <w:left w:val="none" w:sz="0" w:space="0" w:color="auto"/>
            <w:bottom w:val="none" w:sz="0" w:space="0" w:color="auto"/>
            <w:right w:val="none" w:sz="0" w:space="0" w:color="auto"/>
          </w:divBdr>
          <w:divsChild>
            <w:div w:id="1459907366">
              <w:marLeft w:val="0"/>
              <w:marRight w:val="0"/>
              <w:marTop w:val="0"/>
              <w:marBottom w:val="0"/>
              <w:divBdr>
                <w:top w:val="none" w:sz="0" w:space="0" w:color="auto"/>
                <w:left w:val="none" w:sz="0" w:space="0" w:color="auto"/>
                <w:bottom w:val="none" w:sz="0" w:space="0" w:color="auto"/>
                <w:right w:val="none" w:sz="0" w:space="0" w:color="auto"/>
              </w:divBdr>
              <w:divsChild>
                <w:div w:id="13595522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4982334">
          <w:marLeft w:val="0"/>
          <w:marRight w:val="0"/>
          <w:marTop w:val="0"/>
          <w:marBottom w:val="0"/>
          <w:divBdr>
            <w:top w:val="none" w:sz="0" w:space="0" w:color="auto"/>
            <w:left w:val="none" w:sz="0" w:space="0" w:color="auto"/>
            <w:bottom w:val="none" w:sz="0" w:space="0" w:color="auto"/>
            <w:right w:val="none" w:sz="0" w:space="0" w:color="auto"/>
          </w:divBdr>
          <w:divsChild>
            <w:div w:id="1181042879">
              <w:marLeft w:val="0"/>
              <w:marRight w:val="0"/>
              <w:marTop w:val="0"/>
              <w:marBottom w:val="0"/>
              <w:divBdr>
                <w:top w:val="none" w:sz="0" w:space="0" w:color="auto"/>
                <w:left w:val="none" w:sz="0" w:space="0" w:color="auto"/>
                <w:bottom w:val="none" w:sz="0" w:space="0" w:color="auto"/>
                <w:right w:val="none" w:sz="0" w:space="0" w:color="auto"/>
              </w:divBdr>
              <w:divsChild>
                <w:div w:id="641931213">
                  <w:marLeft w:val="-420"/>
                  <w:marRight w:val="0"/>
                  <w:marTop w:val="0"/>
                  <w:marBottom w:val="0"/>
                  <w:divBdr>
                    <w:top w:val="none" w:sz="0" w:space="0" w:color="auto"/>
                    <w:left w:val="none" w:sz="0" w:space="0" w:color="auto"/>
                    <w:bottom w:val="none" w:sz="0" w:space="0" w:color="auto"/>
                    <w:right w:val="none" w:sz="0" w:space="0" w:color="auto"/>
                  </w:divBdr>
                  <w:divsChild>
                    <w:div w:id="453599880">
                      <w:marLeft w:val="0"/>
                      <w:marRight w:val="0"/>
                      <w:marTop w:val="0"/>
                      <w:marBottom w:val="0"/>
                      <w:divBdr>
                        <w:top w:val="none" w:sz="0" w:space="0" w:color="auto"/>
                        <w:left w:val="none" w:sz="0" w:space="0" w:color="auto"/>
                        <w:bottom w:val="none" w:sz="0" w:space="0" w:color="auto"/>
                        <w:right w:val="none" w:sz="0" w:space="0" w:color="auto"/>
                      </w:divBdr>
                      <w:divsChild>
                        <w:div w:id="2442889">
                          <w:marLeft w:val="0"/>
                          <w:marRight w:val="0"/>
                          <w:marTop w:val="0"/>
                          <w:marBottom w:val="0"/>
                          <w:divBdr>
                            <w:top w:val="none" w:sz="0" w:space="0" w:color="auto"/>
                            <w:left w:val="none" w:sz="0" w:space="0" w:color="auto"/>
                            <w:bottom w:val="none" w:sz="0" w:space="0" w:color="auto"/>
                            <w:right w:val="none" w:sz="0" w:space="0" w:color="auto"/>
                          </w:divBdr>
                          <w:divsChild>
                            <w:div w:id="864447213">
                              <w:marLeft w:val="0"/>
                              <w:marRight w:val="0"/>
                              <w:marTop w:val="0"/>
                              <w:marBottom w:val="0"/>
                              <w:divBdr>
                                <w:top w:val="none" w:sz="0" w:space="0" w:color="auto"/>
                                <w:left w:val="none" w:sz="0" w:space="0" w:color="auto"/>
                                <w:bottom w:val="none" w:sz="0" w:space="0" w:color="auto"/>
                                <w:right w:val="none" w:sz="0" w:space="0" w:color="auto"/>
                              </w:divBdr>
                            </w:div>
                            <w:div w:id="7278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3187">
                  <w:marLeft w:val="-420"/>
                  <w:marRight w:val="0"/>
                  <w:marTop w:val="0"/>
                  <w:marBottom w:val="0"/>
                  <w:divBdr>
                    <w:top w:val="none" w:sz="0" w:space="0" w:color="auto"/>
                    <w:left w:val="none" w:sz="0" w:space="0" w:color="auto"/>
                    <w:bottom w:val="none" w:sz="0" w:space="0" w:color="auto"/>
                    <w:right w:val="none" w:sz="0" w:space="0" w:color="auto"/>
                  </w:divBdr>
                  <w:divsChild>
                    <w:div w:id="784427526">
                      <w:marLeft w:val="0"/>
                      <w:marRight w:val="0"/>
                      <w:marTop w:val="0"/>
                      <w:marBottom w:val="0"/>
                      <w:divBdr>
                        <w:top w:val="none" w:sz="0" w:space="0" w:color="auto"/>
                        <w:left w:val="none" w:sz="0" w:space="0" w:color="auto"/>
                        <w:bottom w:val="none" w:sz="0" w:space="0" w:color="auto"/>
                        <w:right w:val="none" w:sz="0" w:space="0" w:color="auto"/>
                      </w:divBdr>
                      <w:divsChild>
                        <w:div w:id="660617555">
                          <w:marLeft w:val="0"/>
                          <w:marRight w:val="0"/>
                          <w:marTop w:val="0"/>
                          <w:marBottom w:val="0"/>
                          <w:divBdr>
                            <w:top w:val="none" w:sz="0" w:space="0" w:color="auto"/>
                            <w:left w:val="none" w:sz="0" w:space="0" w:color="auto"/>
                            <w:bottom w:val="none" w:sz="0" w:space="0" w:color="auto"/>
                            <w:right w:val="none" w:sz="0" w:space="0" w:color="auto"/>
                          </w:divBdr>
                          <w:divsChild>
                            <w:div w:id="762921579">
                              <w:marLeft w:val="0"/>
                              <w:marRight w:val="0"/>
                              <w:marTop w:val="0"/>
                              <w:marBottom w:val="0"/>
                              <w:divBdr>
                                <w:top w:val="none" w:sz="0" w:space="0" w:color="auto"/>
                                <w:left w:val="none" w:sz="0" w:space="0" w:color="auto"/>
                                <w:bottom w:val="none" w:sz="0" w:space="0" w:color="auto"/>
                                <w:right w:val="none" w:sz="0" w:space="0" w:color="auto"/>
                              </w:divBdr>
                            </w:div>
                            <w:div w:id="52294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88174">
                  <w:marLeft w:val="-420"/>
                  <w:marRight w:val="0"/>
                  <w:marTop w:val="0"/>
                  <w:marBottom w:val="0"/>
                  <w:divBdr>
                    <w:top w:val="none" w:sz="0" w:space="0" w:color="auto"/>
                    <w:left w:val="none" w:sz="0" w:space="0" w:color="auto"/>
                    <w:bottom w:val="none" w:sz="0" w:space="0" w:color="auto"/>
                    <w:right w:val="none" w:sz="0" w:space="0" w:color="auto"/>
                  </w:divBdr>
                  <w:divsChild>
                    <w:div w:id="1085147445">
                      <w:marLeft w:val="0"/>
                      <w:marRight w:val="0"/>
                      <w:marTop w:val="0"/>
                      <w:marBottom w:val="0"/>
                      <w:divBdr>
                        <w:top w:val="none" w:sz="0" w:space="0" w:color="auto"/>
                        <w:left w:val="none" w:sz="0" w:space="0" w:color="auto"/>
                        <w:bottom w:val="none" w:sz="0" w:space="0" w:color="auto"/>
                        <w:right w:val="none" w:sz="0" w:space="0" w:color="auto"/>
                      </w:divBdr>
                      <w:divsChild>
                        <w:div w:id="2093431997">
                          <w:marLeft w:val="0"/>
                          <w:marRight w:val="0"/>
                          <w:marTop w:val="0"/>
                          <w:marBottom w:val="0"/>
                          <w:divBdr>
                            <w:top w:val="none" w:sz="0" w:space="0" w:color="auto"/>
                            <w:left w:val="none" w:sz="0" w:space="0" w:color="auto"/>
                            <w:bottom w:val="none" w:sz="0" w:space="0" w:color="auto"/>
                            <w:right w:val="none" w:sz="0" w:space="0" w:color="auto"/>
                          </w:divBdr>
                          <w:divsChild>
                            <w:div w:id="1106576419">
                              <w:marLeft w:val="0"/>
                              <w:marRight w:val="0"/>
                              <w:marTop w:val="0"/>
                              <w:marBottom w:val="0"/>
                              <w:divBdr>
                                <w:top w:val="none" w:sz="0" w:space="0" w:color="auto"/>
                                <w:left w:val="none" w:sz="0" w:space="0" w:color="auto"/>
                                <w:bottom w:val="none" w:sz="0" w:space="0" w:color="auto"/>
                                <w:right w:val="none" w:sz="0" w:space="0" w:color="auto"/>
                              </w:divBdr>
                            </w:div>
                            <w:div w:id="73624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662650">
          <w:marLeft w:val="0"/>
          <w:marRight w:val="0"/>
          <w:marTop w:val="0"/>
          <w:marBottom w:val="0"/>
          <w:divBdr>
            <w:top w:val="none" w:sz="0" w:space="0" w:color="auto"/>
            <w:left w:val="none" w:sz="0" w:space="0" w:color="auto"/>
            <w:bottom w:val="none" w:sz="0" w:space="0" w:color="auto"/>
            <w:right w:val="none" w:sz="0" w:space="0" w:color="auto"/>
          </w:divBdr>
          <w:divsChild>
            <w:div w:id="230391392">
              <w:marLeft w:val="0"/>
              <w:marRight w:val="0"/>
              <w:marTop w:val="0"/>
              <w:marBottom w:val="0"/>
              <w:divBdr>
                <w:top w:val="none" w:sz="0" w:space="0" w:color="auto"/>
                <w:left w:val="none" w:sz="0" w:space="0" w:color="auto"/>
                <w:bottom w:val="none" w:sz="0" w:space="0" w:color="auto"/>
                <w:right w:val="none" w:sz="0" w:space="0" w:color="auto"/>
              </w:divBdr>
              <w:divsChild>
                <w:div w:id="3696935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8015533">
          <w:marLeft w:val="0"/>
          <w:marRight w:val="0"/>
          <w:marTop w:val="0"/>
          <w:marBottom w:val="0"/>
          <w:divBdr>
            <w:top w:val="none" w:sz="0" w:space="0" w:color="auto"/>
            <w:left w:val="none" w:sz="0" w:space="0" w:color="auto"/>
            <w:bottom w:val="none" w:sz="0" w:space="0" w:color="auto"/>
            <w:right w:val="none" w:sz="0" w:space="0" w:color="auto"/>
          </w:divBdr>
          <w:divsChild>
            <w:div w:id="694890332">
              <w:marLeft w:val="0"/>
              <w:marRight w:val="0"/>
              <w:marTop w:val="0"/>
              <w:marBottom w:val="0"/>
              <w:divBdr>
                <w:top w:val="none" w:sz="0" w:space="0" w:color="auto"/>
                <w:left w:val="none" w:sz="0" w:space="0" w:color="auto"/>
                <w:bottom w:val="none" w:sz="0" w:space="0" w:color="auto"/>
                <w:right w:val="none" w:sz="0" w:space="0" w:color="auto"/>
              </w:divBdr>
              <w:divsChild>
                <w:div w:id="1173911574">
                  <w:marLeft w:val="-420"/>
                  <w:marRight w:val="0"/>
                  <w:marTop w:val="0"/>
                  <w:marBottom w:val="0"/>
                  <w:divBdr>
                    <w:top w:val="none" w:sz="0" w:space="0" w:color="auto"/>
                    <w:left w:val="none" w:sz="0" w:space="0" w:color="auto"/>
                    <w:bottom w:val="none" w:sz="0" w:space="0" w:color="auto"/>
                    <w:right w:val="none" w:sz="0" w:space="0" w:color="auto"/>
                  </w:divBdr>
                  <w:divsChild>
                    <w:div w:id="353701053">
                      <w:marLeft w:val="0"/>
                      <w:marRight w:val="0"/>
                      <w:marTop w:val="0"/>
                      <w:marBottom w:val="0"/>
                      <w:divBdr>
                        <w:top w:val="none" w:sz="0" w:space="0" w:color="auto"/>
                        <w:left w:val="none" w:sz="0" w:space="0" w:color="auto"/>
                        <w:bottom w:val="none" w:sz="0" w:space="0" w:color="auto"/>
                        <w:right w:val="none" w:sz="0" w:space="0" w:color="auto"/>
                      </w:divBdr>
                      <w:divsChild>
                        <w:div w:id="1700930977">
                          <w:marLeft w:val="0"/>
                          <w:marRight w:val="0"/>
                          <w:marTop w:val="0"/>
                          <w:marBottom w:val="0"/>
                          <w:divBdr>
                            <w:top w:val="none" w:sz="0" w:space="0" w:color="auto"/>
                            <w:left w:val="none" w:sz="0" w:space="0" w:color="auto"/>
                            <w:bottom w:val="none" w:sz="0" w:space="0" w:color="auto"/>
                            <w:right w:val="none" w:sz="0" w:space="0" w:color="auto"/>
                          </w:divBdr>
                          <w:divsChild>
                            <w:div w:id="1410926822">
                              <w:marLeft w:val="0"/>
                              <w:marRight w:val="0"/>
                              <w:marTop w:val="0"/>
                              <w:marBottom w:val="0"/>
                              <w:divBdr>
                                <w:top w:val="none" w:sz="0" w:space="0" w:color="auto"/>
                                <w:left w:val="none" w:sz="0" w:space="0" w:color="auto"/>
                                <w:bottom w:val="none" w:sz="0" w:space="0" w:color="auto"/>
                                <w:right w:val="none" w:sz="0" w:space="0" w:color="auto"/>
                              </w:divBdr>
                            </w:div>
                            <w:div w:id="17691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32992">
                  <w:marLeft w:val="-420"/>
                  <w:marRight w:val="0"/>
                  <w:marTop w:val="0"/>
                  <w:marBottom w:val="0"/>
                  <w:divBdr>
                    <w:top w:val="none" w:sz="0" w:space="0" w:color="auto"/>
                    <w:left w:val="none" w:sz="0" w:space="0" w:color="auto"/>
                    <w:bottom w:val="none" w:sz="0" w:space="0" w:color="auto"/>
                    <w:right w:val="none" w:sz="0" w:space="0" w:color="auto"/>
                  </w:divBdr>
                  <w:divsChild>
                    <w:div w:id="772746471">
                      <w:marLeft w:val="0"/>
                      <w:marRight w:val="0"/>
                      <w:marTop w:val="0"/>
                      <w:marBottom w:val="0"/>
                      <w:divBdr>
                        <w:top w:val="none" w:sz="0" w:space="0" w:color="auto"/>
                        <w:left w:val="none" w:sz="0" w:space="0" w:color="auto"/>
                        <w:bottom w:val="none" w:sz="0" w:space="0" w:color="auto"/>
                        <w:right w:val="none" w:sz="0" w:space="0" w:color="auto"/>
                      </w:divBdr>
                      <w:divsChild>
                        <w:div w:id="644165863">
                          <w:marLeft w:val="0"/>
                          <w:marRight w:val="0"/>
                          <w:marTop w:val="0"/>
                          <w:marBottom w:val="0"/>
                          <w:divBdr>
                            <w:top w:val="none" w:sz="0" w:space="0" w:color="auto"/>
                            <w:left w:val="none" w:sz="0" w:space="0" w:color="auto"/>
                            <w:bottom w:val="none" w:sz="0" w:space="0" w:color="auto"/>
                            <w:right w:val="none" w:sz="0" w:space="0" w:color="auto"/>
                          </w:divBdr>
                          <w:divsChild>
                            <w:div w:id="2108453104">
                              <w:marLeft w:val="0"/>
                              <w:marRight w:val="0"/>
                              <w:marTop w:val="0"/>
                              <w:marBottom w:val="0"/>
                              <w:divBdr>
                                <w:top w:val="none" w:sz="0" w:space="0" w:color="auto"/>
                                <w:left w:val="none" w:sz="0" w:space="0" w:color="auto"/>
                                <w:bottom w:val="none" w:sz="0" w:space="0" w:color="auto"/>
                                <w:right w:val="none" w:sz="0" w:space="0" w:color="auto"/>
                              </w:divBdr>
                            </w:div>
                            <w:div w:id="16486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43348">
                  <w:marLeft w:val="-420"/>
                  <w:marRight w:val="0"/>
                  <w:marTop w:val="0"/>
                  <w:marBottom w:val="0"/>
                  <w:divBdr>
                    <w:top w:val="none" w:sz="0" w:space="0" w:color="auto"/>
                    <w:left w:val="none" w:sz="0" w:space="0" w:color="auto"/>
                    <w:bottom w:val="none" w:sz="0" w:space="0" w:color="auto"/>
                    <w:right w:val="none" w:sz="0" w:space="0" w:color="auto"/>
                  </w:divBdr>
                  <w:divsChild>
                    <w:div w:id="882644414">
                      <w:marLeft w:val="0"/>
                      <w:marRight w:val="0"/>
                      <w:marTop w:val="0"/>
                      <w:marBottom w:val="0"/>
                      <w:divBdr>
                        <w:top w:val="none" w:sz="0" w:space="0" w:color="auto"/>
                        <w:left w:val="none" w:sz="0" w:space="0" w:color="auto"/>
                        <w:bottom w:val="none" w:sz="0" w:space="0" w:color="auto"/>
                        <w:right w:val="none" w:sz="0" w:space="0" w:color="auto"/>
                      </w:divBdr>
                      <w:divsChild>
                        <w:div w:id="1241521128">
                          <w:marLeft w:val="0"/>
                          <w:marRight w:val="0"/>
                          <w:marTop w:val="0"/>
                          <w:marBottom w:val="0"/>
                          <w:divBdr>
                            <w:top w:val="none" w:sz="0" w:space="0" w:color="auto"/>
                            <w:left w:val="none" w:sz="0" w:space="0" w:color="auto"/>
                            <w:bottom w:val="none" w:sz="0" w:space="0" w:color="auto"/>
                            <w:right w:val="none" w:sz="0" w:space="0" w:color="auto"/>
                          </w:divBdr>
                          <w:divsChild>
                            <w:div w:id="1824009425">
                              <w:marLeft w:val="0"/>
                              <w:marRight w:val="0"/>
                              <w:marTop w:val="0"/>
                              <w:marBottom w:val="0"/>
                              <w:divBdr>
                                <w:top w:val="none" w:sz="0" w:space="0" w:color="auto"/>
                                <w:left w:val="none" w:sz="0" w:space="0" w:color="auto"/>
                                <w:bottom w:val="none" w:sz="0" w:space="0" w:color="auto"/>
                                <w:right w:val="none" w:sz="0" w:space="0" w:color="auto"/>
                              </w:divBdr>
                            </w:div>
                            <w:div w:id="18661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15515">
      <w:bodyDiv w:val="1"/>
      <w:marLeft w:val="0"/>
      <w:marRight w:val="0"/>
      <w:marTop w:val="0"/>
      <w:marBottom w:val="0"/>
      <w:divBdr>
        <w:top w:val="none" w:sz="0" w:space="0" w:color="auto"/>
        <w:left w:val="none" w:sz="0" w:space="0" w:color="auto"/>
        <w:bottom w:val="none" w:sz="0" w:space="0" w:color="auto"/>
        <w:right w:val="none" w:sz="0" w:space="0" w:color="auto"/>
      </w:divBdr>
    </w:div>
    <w:div w:id="1019085455">
      <w:bodyDiv w:val="1"/>
      <w:marLeft w:val="0"/>
      <w:marRight w:val="0"/>
      <w:marTop w:val="0"/>
      <w:marBottom w:val="0"/>
      <w:divBdr>
        <w:top w:val="none" w:sz="0" w:space="0" w:color="auto"/>
        <w:left w:val="none" w:sz="0" w:space="0" w:color="auto"/>
        <w:bottom w:val="none" w:sz="0" w:space="0" w:color="auto"/>
        <w:right w:val="none" w:sz="0" w:space="0" w:color="auto"/>
      </w:divBdr>
    </w:div>
    <w:div w:id="1128091300">
      <w:bodyDiv w:val="1"/>
      <w:marLeft w:val="0"/>
      <w:marRight w:val="0"/>
      <w:marTop w:val="0"/>
      <w:marBottom w:val="0"/>
      <w:divBdr>
        <w:top w:val="none" w:sz="0" w:space="0" w:color="auto"/>
        <w:left w:val="none" w:sz="0" w:space="0" w:color="auto"/>
        <w:bottom w:val="none" w:sz="0" w:space="0" w:color="auto"/>
        <w:right w:val="none" w:sz="0" w:space="0" w:color="auto"/>
      </w:divBdr>
      <w:divsChild>
        <w:div w:id="1535728591">
          <w:marLeft w:val="288"/>
          <w:marRight w:val="0"/>
          <w:marTop w:val="115"/>
          <w:marBottom w:val="0"/>
          <w:divBdr>
            <w:top w:val="none" w:sz="0" w:space="0" w:color="auto"/>
            <w:left w:val="none" w:sz="0" w:space="0" w:color="auto"/>
            <w:bottom w:val="none" w:sz="0" w:space="0" w:color="auto"/>
            <w:right w:val="none" w:sz="0" w:space="0" w:color="auto"/>
          </w:divBdr>
        </w:div>
        <w:div w:id="316425488">
          <w:marLeft w:val="288"/>
          <w:marRight w:val="0"/>
          <w:marTop w:val="115"/>
          <w:marBottom w:val="0"/>
          <w:divBdr>
            <w:top w:val="none" w:sz="0" w:space="0" w:color="auto"/>
            <w:left w:val="none" w:sz="0" w:space="0" w:color="auto"/>
            <w:bottom w:val="none" w:sz="0" w:space="0" w:color="auto"/>
            <w:right w:val="none" w:sz="0" w:space="0" w:color="auto"/>
          </w:divBdr>
        </w:div>
        <w:div w:id="424151484">
          <w:marLeft w:val="288"/>
          <w:marRight w:val="0"/>
          <w:marTop w:val="115"/>
          <w:marBottom w:val="0"/>
          <w:divBdr>
            <w:top w:val="none" w:sz="0" w:space="0" w:color="auto"/>
            <w:left w:val="none" w:sz="0" w:space="0" w:color="auto"/>
            <w:bottom w:val="none" w:sz="0" w:space="0" w:color="auto"/>
            <w:right w:val="none" w:sz="0" w:space="0" w:color="auto"/>
          </w:divBdr>
        </w:div>
        <w:div w:id="1579903047">
          <w:marLeft w:val="288"/>
          <w:marRight w:val="0"/>
          <w:marTop w:val="115"/>
          <w:marBottom w:val="0"/>
          <w:divBdr>
            <w:top w:val="none" w:sz="0" w:space="0" w:color="auto"/>
            <w:left w:val="none" w:sz="0" w:space="0" w:color="auto"/>
            <w:bottom w:val="none" w:sz="0" w:space="0" w:color="auto"/>
            <w:right w:val="none" w:sz="0" w:space="0" w:color="auto"/>
          </w:divBdr>
        </w:div>
        <w:div w:id="2133666448">
          <w:marLeft w:val="288"/>
          <w:marRight w:val="0"/>
          <w:marTop w:val="115"/>
          <w:marBottom w:val="0"/>
          <w:divBdr>
            <w:top w:val="none" w:sz="0" w:space="0" w:color="auto"/>
            <w:left w:val="none" w:sz="0" w:space="0" w:color="auto"/>
            <w:bottom w:val="none" w:sz="0" w:space="0" w:color="auto"/>
            <w:right w:val="none" w:sz="0" w:space="0" w:color="auto"/>
          </w:divBdr>
        </w:div>
        <w:div w:id="636911371">
          <w:marLeft w:val="288"/>
          <w:marRight w:val="0"/>
          <w:marTop w:val="115"/>
          <w:marBottom w:val="0"/>
          <w:divBdr>
            <w:top w:val="none" w:sz="0" w:space="0" w:color="auto"/>
            <w:left w:val="none" w:sz="0" w:space="0" w:color="auto"/>
            <w:bottom w:val="none" w:sz="0" w:space="0" w:color="auto"/>
            <w:right w:val="none" w:sz="0" w:space="0" w:color="auto"/>
          </w:divBdr>
        </w:div>
        <w:div w:id="1205019216">
          <w:marLeft w:val="288"/>
          <w:marRight w:val="0"/>
          <w:marTop w:val="115"/>
          <w:marBottom w:val="0"/>
          <w:divBdr>
            <w:top w:val="none" w:sz="0" w:space="0" w:color="auto"/>
            <w:left w:val="none" w:sz="0" w:space="0" w:color="auto"/>
            <w:bottom w:val="none" w:sz="0" w:space="0" w:color="auto"/>
            <w:right w:val="none" w:sz="0" w:space="0" w:color="auto"/>
          </w:divBdr>
        </w:div>
        <w:div w:id="1268079779">
          <w:marLeft w:val="288"/>
          <w:marRight w:val="0"/>
          <w:marTop w:val="115"/>
          <w:marBottom w:val="0"/>
          <w:divBdr>
            <w:top w:val="none" w:sz="0" w:space="0" w:color="auto"/>
            <w:left w:val="none" w:sz="0" w:space="0" w:color="auto"/>
            <w:bottom w:val="none" w:sz="0" w:space="0" w:color="auto"/>
            <w:right w:val="none" w:sz="0" w:space="0" w:color="auto"/>
          </w:divBdr>
        </w:div>
        <w:div w:id="1899247415">
          <w:marLeft w:val="288"/>
          <w:marRight w:val="0"/>
          <w:marTop w:val="115"/>
          <w:marBottom w:val="0"/>
          <w:divBdr>
            <w:top w:val="none" w:sz="0" w:space="0" w:color="auto"/>
            <w:left w:val="none" w:sz="0" w:space="0" w:color="auto"/>
            <w:bottom w:val="none" w:sz="0" w:space="0" w:color="auto"/>
            <w:right w:val="none" w:sz="0" w:space="0" w:color="auto"/>
          </w:divBdr>
        </w:div>
        <w:div w:id="137381287">
          <w:marLeft w:val="288"/>
          <w:marRight w:val="0"/>
          <w:marTop w:val="115"/>
          <w:marBottom w:val="0"/>
          <w:divBdr>
            <w:top w:val="none" w:sz="0" w:space="0" w:color="auto"/>
            <w:left w:val="none" w:sz="0" w:space="0" w:color="auto"/>
            <w:bottom w:val="none" w:sz="0" w:space="0" w:color="auto"/>
            <w:right w:val="none" w:sz="0" w:space="0" w:color="auto"/>
          </w:divBdr>
        </w:div>
      </w:divsChild>
    </w:div>
    <w:div w:id="1231815405">
      <w:bodyDiv w:val="1"/>
      <w:marLeft w:val="0"/>
      <w:marRight w:val="0"/>
      <w:marTop w:val="0"/>
      <w:marBottom w:val="0"/>
      <w:divBdr>
        <w:top w:val="none" w:sz="0" w:space="0" w:color="auto"/>
        <w:left w:val="none" w:sz="0" w:space="0" w:color="auto"/>
        <w:bottom w:val="none" w:sz="0" w:space="0" w:color="auto"/>
        <w:right w:val="none" w:sz="0" w:space="0" w:color="auto"/>
      </w:divBdr>
    </w:div>
    <w:div w:id="1350597137">
      <w:bodyDiv w:val="1"/>
      <w:marLeft w:val="0"/>
      <w:marRight w:val="0"/>
      <w:marTop w:val="0"/>
      <w:marBottom w:val="0"/>
      <w:divBdr>
        <w:top w:val="none" w:sz="0" w:space="0" w:color="auto"/>
        <w:left w:val="none" w:sz="0" w:space="0" w:color="auto"/>
        <w:bottom w:val="none" w:sz="0" w:space="0" w:color="auto"/>
        <w:right w:val="none" w:sz="0" w:space="0" w:color="auto"/>
      </w:divBdr>
    </w:div>
    <w:div w:id="1384983106">
      <w:bodyDiv w:val="1"/>
      <w:marLeft w:val="0"/>
      <w:marRight w:val="0"/>
      <w:marTop w:val="0"/>
      <w:marBottom w:val="0"/>
      <w:divBdr>
        <w:top w:val="none" w:sz="0" w:space="0" w:color="auto"/>
        <w:left w:val="none" w:sz="0" w:space="0" w:color="auto"/>
        <w:bottom w:val="none" w:sz="0" w:space="0" w:color="auto"/>
        <w:right w:val="none" w:sz="0" w:space="0" w:color="auto"/>
      </w:divBdr>
    </w:div>
    <w:div w:id="1425804601">
      <w:bodyDiv w:val="1"/>
      <w:marLeft w:val="0"/>
      <w:marRight w:val="0"/>
      <w:marTop w:val="0"/>
      <w:marBottom w:val="0"/>
      <w:divBdr>
        <w:top w:val="none" w:sz="0" w:space="0" w:color="auto"/>
        <w:left w:val="none" w:sz="0" w:space="0" w:color="auto"/>
        <w:bottom w:val="none" w:sz="0" w:space="0" w:color="auto"/>
        <w:right w:val="none" w:sz="0" w:space="0" w:color="auto"/>
      </w:divBdr>
    </w:div>
    <w:div w:id="1440756507">
      <w:bodyDiv w:val="1"/>
      <w:marLeft w:val="0"/>
      <w:marRight w:val="0"/>
      <w:marTop w:val="0"/>
      <w:marBottom w:val="0"/>
      <w:divBdr>
        <w:top w:val="none" w:sz="0" w:space="0" w:color="auto"/>
        <w:left w:val="none" w:sz="0" w:space="0" w:color="auto"/>
        <w:bottom w:val="none" w:sz="0" w:space="0" w:color="auto"/>
        <w:right w:val="none" w:sz="0" w:space="0" w:color="auto"/>
      </w:divBdr>
    </w:div>
    <w:div w:id="1450514892">
      <w:bodyDiv w:val="1"/>
      <w:marLeft w:val="0"/>
      <w:marRight w:val="0"/>
      <w:marTop w:val="0"/>
      <w:marBottom w:val="0"/>
      <w:divBdr>
        <w:top w:val="none" w:sz="0" w:space="0" w:color="auto"/>
        <w:left w:val="none" w:sz="0" w:space="0" w:color="auto"/>
        <w:bottom w:val="none" w:sz="0" w:space="0" w:color="auto"/>
        <w:right w:val="none" w:sz="0" w:space="0" w:color="auto"/>
      </w:divBdr>
    </w:div>
    <w:div w:id="1712463043">
      <w:bodyDiv w:val="1"/>
      <w:marLeft w:val="0"/>
      <w:marRight w:val="0"/>
      <w:marTop w:val="0"/>
      <w:marBottom w:val="0"/>
      <w:divBdr>
        <w:top w:val="none" w:sz="0" w:space="0" w:color="auto"/>
        <w:left w:val="none" w:sz="0" w:space="0" w:color="auto"/>
        <w:bottom w:val="none" w:sz="0" w:space="0" w:color="auto"/>
        <w:right w:val="none" w:sz="0" w:space="0" w:color="auto"/>
      </w:divBdr>
    </w:div>
    <w:div w:id="1892955872">
      <w:bodyDiv w:val="1"/>
      <w:marLeft w:val="0"/>
      <w:marRight w:val="0"/>
      <w:marTop w:val="0"/>
      <w:marBottom w:val="0"/>
      <w:divBdr>
        <w:top w:val="none" w:sz="0" w:space="0" w:color="auto"/>
        <w:left w:val="none" w:sz="0" w:space="0" w:color="auto"/>
        <w:bottom w:val="none" w:sz="0" w:space="0" w:color="auto"/>
        <w:right w:val="none" w:sz="0" w:space="0" w:color="auto"/>
      </w:divBdr>
      <w:divsChild>
        <w:div w:id="32388632">
          <w:marLeft w:val="288"/>
          <w:marRight w:val="0"/>
          <w:marTop w:val="115"/>
          <w:marBottom w:val="0"/>
          <w:divBdr>
            <w:top w:val="none" w:sz="0" w:space="0" w:color="auto"/>
            <w:left w:val="none" w:sz="0" w:space="0" w:color="auto"/>
            <w:bottom w:val="none" w:sz="0" w:space="0" w:color="auto"/>
            <w:right w:val="none" w:sz="0" w:space="0" w:color="auto"/>
          </w:divBdr>
        </w:div>
        <w:div w:id="1586959342">
          <w:marLeft w:val="288"/>
          <w:marRight w:val="0"/>
          <w:marTop w:val="115"/>
          <w:marBottom w:val="0"/>
          <w:divBdr>
            <w:top w:val="none" w:sz="0" w:space="0" w:color="auto"/>
            <w:left w:val="none" w:sz="0" w:space="0" w:color="auto"/>
            <w:bottom w:val="none" w:sz="0" w:space="0" w:color="auto"/>
            <w:right w:val="none" w:sz="0" w:space="0" w:color="auto"/>
          </w:divBdr>
        </w:div>
        <w:div w:id="123811566">
          <w:marLeft w:val="288"/>
          <w:marRight w:val="0"/>
          <w:marTop w:val="115"/>
          <w:marBottom w:val="0"/>
          <w:divBdr>
            <w:top w:val="none" w:sz="0" w:space="0" w:color="auto"/>
            <w:left w:val="none" w:sz="0" w:space="0" w:color="auto"/>
            <w:bottom w:val="none" w:sz="0" w:space="0" w:color="auto"/>
            <w:right w:val="none" w:sz="0" w:space="0" w:color="auto"/>
          </w:divBdr>
        </w:div>
        <w:div w:id="995306857">
          <w:marLeft w:val="288"/>
          <w:marRight w:val="0"/>
          <w:marTop w:val="115"/>
          <w:marBottom w:val="0"/>
          <w:divBdr>
            <w:top w:val="none" w:sz="0" w:space="0" w:color="auto"/>
            <w:left w:val="none" w:sz="0" w:space="0" w:color="auto"/>
            <w:bottom w:val="none" w:sz="0" w:space="0" w:color="auto"/>
            <w:right w:val="none" w:sz="0" w:space="0" w:color="auto"/>
          </w:divBdr>
        </w:div>
        <w:div w:id="502596460">
          <w:marLeft w:val="288"/>
          <w:marRight w:val="0"/>
          <w:marTop w:val="115"/>
          <w:marBottom w:val="0"/>
          <w:divBdr>
            <w:top w:val="none" w:sz="0" w:space="0" w:color="auto"/>
            <w:left w:val="none" w:sz="0" w:space="0" w:color="auto"/>
            <w:bottom w:val="none" w:sz="0" w:space="0" w:color="auto"/>
            <w:right w:val="none" w:sz="0" w:space="0" w:color="auto"/>
          </w:divBdr>
        </w:div>
        <w:div w:id="1862863016">
          <w:marLeft w:val="288"/>
          <w:marRight w:val="0"/>
          <w:marTop w:val="115"/>
          <w:marBottom w:val="0"/>
          <w:divBdr>
            <w:top w:val="none" w:sz="0" w:space="0" w:color="auto"/>
            <w:left w:val="none" w:sz="0" w:space="0" w:color="auto"/>
            <w:bottom w:val="none" w:sz="0" w:space="0" w:color="auto"/>
            <w:right w:val="none" w:sz="0" w:space="0" w:color="auto"/>
          </w:divBdr>
        </w:div>
        <w:div w:id="2008900875">
          <w:marLeft w:val="288"/>
          <w:marRight w:val="0"/>
          <w:marTop w:val="115"/>
          <w:marBottom w:val="0"/>
          <w:divBdr>
            <w:top w:val="none" w:sz="0" w:space="0" w:color="auto"/>
            <w:left w:val="none" w:sz="0" w:space="0" w:color="auto"/>
            <w:bottom w:val="none" w:sz="0" w:space="0" w:color="auto"/>
            <w:right w:val="none" w:sz="0" w:space="0" w:color="auto"/>
          </w:divBdr>
        </w:div>
        <w:div w:id="1666593607">
          <w:marLeft w:val="288"/>
          <w:marRight w:val="0"/>
          <w:marTop w:val="115"/>
          <w:marBottom w:val="0"/>
          <w:divBdr>
            <w:top w:val="none" w:sz="0" w:space="0" w:color="auto"/>
            <w:left w:val="none" w:sz="0" w:space="0" w:color="auto"/>
            <w:bottom w:val="none" w:sz="0" w:space="0" w:color="auto"/>
            <w:right w:val="none" w:sz="0" w:space="0" w:color="auto"/>
          </w:divBdr>
        </w:div>
        <w:div w:id="59060985">
          <w:marLeft w:val="288"/>
          <w:marRight w:val="0"/>
          <w:marTop w:val="115"/>
          <w:marBottom w:val="0"/>
          <w:divBdr>
            <w:top w:val="none" w:sz="0" w:space="0" w:color="auto"/>
            <w:left w:val="none" w:sz="0" w:space="0" w:color="auto"/>
            <w:bottom w:val="none" w:sz="0" w:space="0" w:color="auto"/>
            <w:right w:val="none" w:sz="0" w:space="0" w:color="auto"/>
          </w:divBdr>
        </w:div>
        <w:div w:id="1469937407">
          <w:marLeft w:val="288"/>
          <w:marRight w:val="0"/>
          <w:marTop w:val="115"/>
          <w:marBottom w:val="0"/>
          <w:divBdr>
            <w:top w:val="none" w:sz="0" w:space="0" w:color="auto"/>
            <w:left w:val="none" w:sz="0" w:space="0" w:color="auto"/>
            <w:bottom w:val="none" w:sz="0" w:space="0" w:color="auto"/>
            <w:right w:val="none" w:sz="0" w:space="0" w:color="auto"/>
          </w:divBdr>
        </w:div>
        <w:div w:id="1977369718">
          <w:marLeft w:val="288"/>
          <w:marRight w:val="0"/>
          <w:marTop w:val="115"/>
          <w:marBottom w:val="0"/>
          <w:divBdr>
            <w:top w:val="none" w:sz="0" w:space="0" w:color="auto"/>
            <w:left w:val="none" w:sz="0" w:space="0" w:color="auto"/>
            <w:bottom w:val="none" w:sz="0" w:space="0" w:color="auto"/>
            <w:right w:val="none" w:sz="0" w:space="0" w:color="auto"/>
          </w:divBdr>
        </w:div>
      </w:divsChild>
    </w:div>
    <w:div w:id="1895194340">
      <w:bodyDiv w:val="1"/>
      <w:marLeft w:val="0"/>
      <w:marRight w:val="0"/>
      <w:marTop w:val="0"/>
      <w:marBottom w:val="0"/>
      <w:divBdr>
        <w:top w:val="none" w:sz="0" w:space="0" w:color="auto"/>
        <w:left w:val="none" w:sz="0" w:space="0" w:color="auto"/>
        <w:bottom w:val="none" w:sz="0" w:space="0" w:color="auto"/>
        <w:right w:val="none" w:sz="0" w:space="0" w:color="auto"/>
      </w:divBdr>
    </w:div>
    <w:div w:id="2011441399">
      <w:bodyDiv w:val="1"/>
      <w:marLeft w:val="0"/>
      <w:marRight w:val="0"/>
      <w:marTop w:val="0"/>
      <w:marBottom w:val="0"/>
      <w:divBdr>
        <w:top w:val="none" w:sz="0" w:space="0" w:color="auto"/>
        <w:left w:val="none" w:sz="0" w:space="0" w:color="auto"/>
        <w:bottom w:val="none" w:sz="0" w:space="0" w:color="auto"/>
        <w:right w:val="none" w:sz="0" w:space="0" w:color="auto"/>
      </w:divBdr>
    </w:div>
    <w:div w:id="2046981405">
      <w:bodyDiv w:val="1"/>
      <w:marLeft w:val="0"/>
      <w:marRight w:val="0"/>
      <w:marTop w:val="0"/>
      <w:marBottom w:val="0"/>
      <w:divBdr>
        <w:top w:val="none" w:sz="0" w:space="0" w:color="auto"/>
        <w:left w:val="none" w:sz="0" w:space="0" w:color="auto"/>
        <w:bottom w:val="none" w:sz="0" w:space="0" w:color="auto"/>
        <w:right w:val="none" w:sz="0" w:space="0" w:color="auto"/>
      </w:divBdr>
    </w:div>
    <w:div w:id="2104304954">
      <w:bodyDiv w:val="1"/>
      <w:marLeft w:val="0"/>
      <w:marRight w:val="0"/>
      <w:marTop w:val="0"/>
      <w:marBottom w:val="0"/>
      <w:divBdr>
        <w:top w:val="none" w:sz="0" w:space="0" w:color="auto"/>
        <w:left w:val="none" w:sz="0" w:space="0" w:color="auto"/>
        <w:bottom w:val="none" w:sz="0" w:space="0" w:color="auto"/>
        <w:right w:val="none" w:sz="0" w:space="0" w:color="auto"/>
      </w:divBdr>
    </w:div>
    <w:div w:id="210950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quity.uwmedicine.org/uwm-jedictr/dcti/" TargetMode="External"/><Relationship Id="rId13" Type="http://schemas.openxmlformats.org/officeDocument/2006/relationships/hyperlink" Target="https://www.fda.gov/regulatory-information/search-fda-guidance-documents/collection-race-and-ethnicity-data-clinical-trials-and-clinical-studies-fda-regulated-medical" TargetMode="External"/><Relationship Id="rId18" Type="http://schemas.openxmlformats.org/officeDocument/2006/relationships/hyperlink" Target="https://www.washington.edu/research/policies/short-form-edits/?mkt_tok=MTMxLUFRTy0yMjUAAAGWnKukjANwok5vjc_h0A_nEm6ZqQI3Bg7ivGPhSvnCOzUoi2CjPb0NCVhxUU5H4iQV3XqXJs8eVnMV_G8OAoZCPfvWZ5_fedoMfawnWemC-q0fwA" TargetMode="External"/><Relationship Id="rId3" Type="http://schemas.openxmlformats.org/officeDocument/2006/relationships/settings" Target="settings.xml"/><Relationship Id="rId7" Type="http://schemas.openxmlformats.org/officeDocument/2006/relationships/hyperlink" Target="https://discover.uw.edu/MTMxLUFRTy0yMjUAAAGSPvEBicRn48SJ-weEhKnWzDkz27S1LvmWdzfBNlZnaQdxDkqzalnqo4uhWC4xx8d1p6eLPck=" TargetMode="External"/><Relationship Id="rId12" Type="http://schemas.openxmlformats.org/officeDocument/2006/relationships/hyperlink" Target="https://www.fda.gov/regulatory-information/search-fda-guidance-documents/diversity-action-plans-improve-enrollment-participants-underrepresented-populations-clinical-studies" TargetMode="External"/><Relationship Id="rId17" Type="http://schemas.openxmlformats.org/officeDocument/2006/relationships/hyperlink" Target="https://www.washington.edu/research/announcements/for-the-record-november-8-2024-slower-response-times-revised-short-form-consent-policy-zipline-downtime/" TargetMode="External"/><Relationship Id="rId2" Type="http://schemas.openxmlformats.org/officeDocument/2006/relationships/styles" Target="styles.xml"/><Relationship Id="rId16" Type="http://schemas.openxmlformats.org/officeDocument/2006/relationships/hyperlink" Target="https://www.fda.gov/regulatory-information/search-fda-guidance-documents/informed-consent?mkt_tok=MTMxLUFRTy0yMjUAAAGWnKukjVwU7lIXyIiwH4XADxra2PHcG4tF6D0815iUOFmydKx3zhRv2IuNgcUkjUa-dALp024hzYG0_7YxsunrPFmQzRD846DPDqAH7If83mOx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mc.ncbi.nlm.nih.gov/articles/PMC8323079/" TargetMode="External"/><Relationship Id="rId10" Type="http://schemas.openxmlformats.org/officeDocument/2006/relationships/hyperlink" Target="https://equity.uwmedicine.org/uwm-jedictr/dct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gulations.gov/document/FDA-2021-D-0789-0111" TargetMode="External"/><Relationship Id="rId14" Type="http://schemas.openxmlformats.org/officeDocument/2006/relationships/hyperlink" Target="https://grants.nih.gov/grants/funding/2590/enrollment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2761</Words>
  <Characters>15740</Characters>
  <Application>Microsoft Office Word</Application>
  <DocSecurity>0</DocSecurity>
  <Lines>131</Lines>
  <Paragraphs>36</Paragraphs>
  <ScaleCrop>false</ScaleCrop>
  <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 Savage</dc:creator>
  <cp:keywords/>
  <dc:description/>
  <cp:lastModifiedBy>Jenny Maki</cp:lastModifiedBy>
  <cp:revision>3</cp:revision>
  <dcterms:created xsi:type="dcterms:W3CDTF">2025-10-24T22:31:00Z</dcterms:created>
  <dcterms:modified xsi:type="dcterms:W3CDTF">2025-10-24T22:31:00Z</dcterms:modified>
</cp:coreProperties>
</file>