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AC" w:rsidRPr="00756F7A" w:rsidRDefault="00A164AC" w:rsidP="0088770E">
      <w:pPr>
        <w:rPr>
          <w:rFonts w:asciiTheme="minorHAnsi" w:hAnsiTheme="minorHAnsi" w:cstheme="minorHAnsi"/>
          <w:i/>
          <w:color w:val="0070C0"/>
          <w:sz w:val="20"/>
          <w:szCs w:val="20"/>
        </w:rPr>
      </w:pPr>
    </w:p>
    <w:p w:rsidR="00A164AC" w:rsidRPr="00756F7A" w:rsidRDefault="000D5968" w:rsidP="0088770E">
      <w:pPr>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mc:AlternateContent>
          <mc:Choice Requires="wps">
            <w:drawing>
              <wp:anchor distT="0" distB="0" distL="114300" distR="114300" simplePos="0" relativeHeight="251657728" behindDoc="0" locked="0" layoutInCell="1" allowOverlap="1" wp14:anchorId="4D255793" wp14:editId="2C9D7D11">
                <wp:simplePos x="0" y="0"/>
                <wp:positionH relativeFrom="column">
                  <wp:posOffset>800100</wp:posOffset>
                </wp:positionH>
                <wp:positionV relativeFrom="paragraph">
                  <wp:posOffset>80010</wp:posOffset>
                </wp:positionV>
                <wp:extent cx="3606800" cy="800100"/>
                <wp:effectExtent l="0" t="381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74" w:rsidRPr="00545D00" w:rsidRDefault="00EE5074" w:rsidP="00115F47">
                            <w:pPr>
                              <w:rPr>
                                <w:rFonts w:ascii="Calibri" w:hAnsi="Calibri"/>
                                <w:b/>
                                <w:spacing w:val="32"/>
                                <w:sz w:val="26"/>
                                <w:szCs w:val="26"/>
                              </w:rPr>
                            </w:pPr>
                            <w:r w:rsidRPr="00545D00">
                              <w:rPr>
                                <w:rFonts w:ascii="Calibri" w:hAnsi="Calibri"/>
                                <w:b/>
                                <w:spacing w:val="32"/>
                                <w:sz w:val="26"/>
                                <w:szCs w:val="26"/>
                              </w:rPr>
                              <w:t>Office of Research</w:t>
                            </w:r>
                          </w:p>
                          <w:p w:rsidR="00721F6F" w:rsidRPr="00230609" w:rsidRDefault="00E04677" w:rsidP="00721F6F">
                            <w:pPr>
                              <w:pBdr>
                                <w:bottom w:val="single" w:sz="4" w:space="3" w:color="auto"/>
                              </w:pBdr>
                              <w:rPr>
                                <w:rFonts w:ascii="Calibri" w:hAnsi="Calibri"/>
                                <w:spacing w:val="32"/>
                              </w:rPr>
                            </w:pPr>
                            <w:r>
                              <w:rPr>
                                <w:rFonts w:ascii="Calibri" w:hAnsi="Calibri"/>
                                <w:spacing w:val="32"/>
                                <w:sz w:val="26"/>
                                <w:szCs w:val="26"/>
                              </w:rPr>
                              <w:t xml:space="preserve">iSTAR Metrics: </w:t>
                            </w:r>
                            <w:r w:rsidR="004B2E0C">
                              <w:rPr>
                                <w:rFonts w:ascii="Calibri" w:hAnsi="Calibri"/>
                                <w:spacing w:val="32"/>
                              </w:rPr>
                              <w:t>FY18 Q3</w:t>
                            </w:r>
                          </w:p>
                          <w:p w:rsidR="003753B7" w:rsidRPr="00230609" w:rsidRDefault="004B2E0C" w:rsidP="003753B7">
                            <w:pPr>
                              <w:rPr>
                                <w:rFonts w:ascii="Calibri" w:hAnsi="Calibri"/>
                                <w:spacing w:val="32"/>
                              </w:rPr>
                            </w:pPr>
                            <w:r>
                              <w:rPr>
                                <w:rFonts w:ascii="Calibri" w:hAnsi="Calibri"/>
                                <w:spacing w:val="32"/>
                              </w:rPr>
                              <w:t>July 5</w:t>
                            </w:r>
                            <w:r w:rsidR="003753B7">
                              <w:rPr>
                                <w:rFonts w:ascii="Calibri" w:hAnsi="Calibri"/>
                                <w:spacing w:val="32"/>
                              </w:rPr>
                              <w:t>, 2018</w:t>
                            </w:r>
                          </w:p>
                          <w:p w:rsidR="00EE5074" w:rsidRPr="00115F47" w:rsidRDefault="00EE5074" w:rsidP="00721F6F">
                            <w:pPr>
                              <w:pBdr>
                                <w:bottom w:val="single" w:sz="4" w:space="0" w:color="auto"/>
                              </w:pBdr>
                              <w:rPr>
                                <w:rFonts w:ascii="Calibri" w:hAnsi="Calibri"/>
                                <w:spacing w:val="3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5793" id="_x0000_t202" coordsize="21600,21600" o:spt="202" path="m,l,21600r21600,l21600,xe">
                <v:stroke joinstyle="miter"/>
                <v:path gradientshapeok="t" o:connecttype="rect"/>
              </v:shapetype>
              <v:shape id="Text Box 4" o:spid="_x0000_s1026" type="#_x0000_t202" style="position:absolute;margin-left:63pt;margin-top:6.3pt;width:28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" stroked="f">
                <v:textbox>
                  <w:txbxContent>
                    <w:p w:rsidR="00EE5074" w:rsidRPr="00545D00" w:rsidRDefault="00EE5074" w:rsidP="00115F47">
                      <w:pPr>
                        <w:rPr>
                          <w:rFonts w:ascii="Calibri" w:hAnsi="Calibri"/>
                          <w:b/>
                          <w:spacing w:val="32"/>
                          <w:sz w:val="26"/>
                          <w:szCs w:val="26"/>
                        </w:rPr>
                      </w:pPr>
                      <w:r w:rsidRPr="00545D00">
                        <w:rPr>
                          <w:rFonts w:ascii="Calibri" w:hAnsi="Calibri"/>
                          <w:b/>
                          <w:spacing w:val="32"/>
                          <w:sz w:val="26"/>
                          <w:szCs w:val="26"/>
                        </w:rPr>
                        <w:t>Office of Research</w:t>
                      </w:r>
                    </w:p>
                    <w:p w:rsidR="00721F6F" w:rsidRPr="00230609" w:rsidRDefault="00E04677" w:rsidP="00721F6F">
                      <w:pPr>
                        <w:pBdr>
                          <w:bottom w:val="single" w:sz="4" w:space="3" w:color="auto"/>
                        </w:pBdr>
                        <w:rPr>
                          <w:rFonts w:ascii="Calibri" w:hAnsi="Calibri"/>
                          <w:spacing w:val="32"/>
                        </w:rPr>
                      </w:pPr>
                      <w:r>
                        <w:rPr>
                          <w:rFonts w:ascii="Calibri" w:hAnsi="Calibri"/>
                          <w:spacing w:val="32"/>
                          <w:sz w:val="26"/>
                          <w:szCs w:val="26"/>
                        </w:rPr>
                        <w:t xml:space="preserve">iSTAR Metrics: </w:t>
                      </w:r>
                      <w:r w:rsidR="004B2E0C">
                        <w:rPr>
                          <w:rFonts w:ascii="Calibri" w:hAnsi="Calibri"/>
                          <w:spacing w:val="32"/>
                        </w:rPr>
                        <w:t>FY18 Q3</w:t>
                      </w:r>
                    </w:p>
                    <w:p w:rsidR="003753B7" w:rsidRPr="00230609" w:rsidRDefault="004B2E0C" w:rsidP="003753B7">
                      <w:pPr>
                        <w:rPr>
                          <w:rFonts w:ascii="Calibri" w:hAnsi="Calibri"/>
                          <w:spacing w:val="32"/>
                        </w:rPr>
                      </w:pPr>
                      <w:r>
                        <w:rPr>
                          <w:rFonts w:ascii="Calibri" w:hAnsi="Calibri"/>
                          <w:spacing w:val="32"/>
                        </w:rPr>
                        <w:t>July 5</w:t>
                      </w:r>
                      <w:r w:rsidR="003753B7">
                        <w:rPr>
                          <w:rFonts w:ascii="Calibri" w:hAnsi="Calibri"/>
                          <w:spacing w:val="32"/>
                        </w:rPr>
                        <w:t>, 2018</w:t>
                      </w:r>
                    </w:p>
                    <w:p w:rsidR="00EE5074" w:rsidRPr="00115F47" w:rsidRDefault="00EE5074" w:rsidP="00721F6F">
                      <w:pPr>
                        <w:pBdr>
                          <w:bottom w:val="single" w:sz="4" w:space="0" w:color="auto"/>
                        </w:pBdr>
                        <w:rPr>
                          <w:rFonts w:ascii="Calibri" w:hAnsi="Calibri"/>
                          <w:spacing w:val="32"/>
                          <w:sz w:val="22"/>
                          <w:szCs w:val="22"/>
                        </w:rPr>
                      </w:pPr>
                    </w:p>
                  </w:txbxContent>
                </v:textbox>
              </v:shape>
            </w:pict>
          </mc:Fallback>
        </mc:AlternateContent>
      </w:r>
    </w:p>
    <w:p w:rsidR="0088770E" w:rsidRPr="00756F7A" w:rsidRDefault="0036280A" w:rsidP="0088770E">
      <w:pPr>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w:drawing>
          <wp:inline distT="0" distB="0" distL="0" distR="0" wp14:anchorId="30D3C6C6" wp14:editId="477D6C5A">
            <wp:extent cx="708806" cy="493431"/>
            <wp:effectExtent l="19050" t="0" r="0" b="0"/>
            <wp:docPr id="1" name="Picture 1" descr="UW_W-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W-Logo_K"/>
                    <pic:cNvPicPr>
                      <a:picLocks noChangeAspect="1" noChangeArrowheads="1"/>
                    </pic:cNvPicPr>
                  </pic:nvPicPr>
                  <pic:blipFill>
                    <a:blip r:embed="rId8" cstate="print"/>
                    <a:srcRect l="2848" t="4412"/>
                    <a:stretch>
                      <a:fillRect/>
                    </a:stretch>
                  </pic:blipFill>
                  <pic:spPr bwMode="auto">
                    <a:xfrm>
                      <a:off x="0" y="0"/>
                      <a:ext cx="709505" cy="493918"/>
                    </a:xfrm>
                    <a:prstGeom prst="rect">
                      <a:avLst/>
                    </a:prstGeom>
                    <a:noFill/>
                    <a:ln w="9525">
                      <a:noFill/>
                      <a:miter lim="800000"/>
                      <a:headEnd/>
                      <a:tailEnd/>
                    </a:ln>
                  </pic:spPr>
                </pic:pic>
              </a:graphicData>
            </a:graphic>
          </wp:inline>
        </w:drawing>
      </w:r>
    </w:p>
    <w:p w:rsidR="002B1C85" w:rsidRPr="00756F7A" w:rsidRDefault="002B1C85" w:rsidP="002B1C85">
      <w:pPr>
        <w:rPr>
          <w:rFonts w:asciiTheme="minorHAnsi" w:hAnsiTheme="minorHAnsi" w:cstheme="minorHAnsi"/>
          <w:b/>
          <w:i/>
          <w:color w:val="0070C0"/>
          <w:sz w:val="20"/>
          <w:szCs w:val="20"/>
        </w:rPr>
      </w:pPr>
    </w:p>
    <w:p w:rsidR="00545D00" w:rsidRPr="00756F7A" w:rsidRDefault="00545D00" w:rsidP="002B1C85">
      <w:pPr>
        <w:rPr>
          <w:rFonts w:asciiTheme="minorHAnsi" w:hAnsiTheme="minorHAnsi" w:cstheme="minorHAnsi"/>
          <w:b/>
          <w:i/>
          <w:color w:val="0070C0"/>
          <w:sz w:val="20"/>
          <w:szCs w:val="20"/>
        </w:rPr>
      </w:pPr>
    </w:p>
    <w:p w:rsidR="003323E3" w:rsidRPr="00756F7A" w:rsidRDefault="003323E3" w:rsidP="003323E3">
      <w:pPr>
        <w:rPr>
          <w:rFonts w:asciiTheme="minorHAnsi" w:hAnsiTheme="minorHAnsi" w:cstheme="minorHAnsi"/>
          <w:b/>
          <w:i/>
          <w:color w:val="0070C0"/>
          <w:sz w:val="20"/>
          <w:szCs w:val="20"/>
        </w:rPr>
      </w:pPr>
    </w:p>
    <w:p w:rsidR="000B69F2" w:rsidRDefault="00C525BB" w:rsidP="0022463F">
      <w:pPr>
        <w:rPr>
          <w:rFonts w:asciiTheme="minorHAnsi" w:hAnsiTheme="minorHAnsi" w:cstheme="minorHAnsi"/>
          <w:b/>
          <w:sz w:val="20"/>
          <w:szCs w:val="20"/>
        </w:rPr>
        <w:sectPr w:rsidR="000B69F2" w:rsidSect="00C33893">
          <w:footerReference w:type="even" r:id="rId9"/>
          <w:footerReference w:type="default" r:id="rId10"/>
          <w:footerReference w:type="first" r:id="rId11"/>
          <w:pgSz w:w="12240" w:h="15840"/>
          <w:pgMar w:top="540" w:right="540" w:bottom="864" w:left="864" w:header="720" w:footer="720" w:gutter="0"/>
          <w:cols w:space="720"/>
          <w:titlePg/>
          <w:docGrid w:linePitch="360"/>
        </w:sectPr>
      </w:pPr>
      <w:r>
        <w:rPr>
          <w:rFonts w:asciiTheme="minorHAnsi" w:hAnsiTheme="minorHAnsi" w:cstheme="minorHAnsi"/>
          <w:b/>
          <w:sz w:val="20"/>
          <w:szCs w:val="20"/>
        </w:rPr>
        <w:t xml:space="preserve">Customer </w:t>
      </w:r>
      <w:r w:rsidR="00023D3A">
        <w:rPr>
          <w:rFonts w:asciiTheme="minorHAnsi" w:hAnsiTheme="minorHAnsi" w:cstheme="minorHAnsi"/>
          <w:b/>
          <w:sz w:val="20"/>
          <w:szCs w:val="20"/>
        </w:rPr>
        <w:t>Service</w:t>
      </w:r>
    </w:p>
    <w:p w:rsidR="004B2E0C" w:rsidRPr="002E16A1" w:rsidRDefault="004B2E0C" w:rsidP="004B2E0C">
      <w:pPr>
        <w:rPr>
          <w:rFonts w:asciiTheme="minorHAnsi" w:hAnsiTheme="minorHAnsi" w:cstheme="minorHAnsi"/>
          <w:b/>
          <w:sz w:val="20"/>
          <w:szCs w:val="20"/>
          <w:u w:val="single"/>
        </w:rPr>
      </w:pPr>
      <w:r w:rsidRPr="002E16A1">
        <w:rPr>
          <w:rFonts w:asciiTheme="minorHAnsi" w:hAnsiTheme="minorHAnsi" w:cstheme="minorHAnsi"/>
          <w:color w:val="000000" w:themeColor="text1"/>
          <w:szCs w:val="20"/>
          <w:u w:val="single"/>
        </w:rPr>
        <w:lastRenderedPageBreak/>
        <w:t>Office of Research Central:</w:t>
      </w:r>
      <w:r w:rsidRPr="002E16A1">
        <w:rPr>
          <w:rFonts w:asciiTheme="minorHAnsi" w:hAnsiTheme="minorHAnsi" w:cstheme="minorHAnsi"/>
          <w:b/>
          <w:color w:val="000000" w:themeColor="text1"/>
          <w:szCs w:val="20"/>
          <w:u w:val="single"/>
        </w:rPr>
        <w:t xml:space="preserve"> Royalty Research Fund (RRF)</w:t>
      </w:r>
    </w:p>
    <w:p w:rsidR="004B2E0C" w:rsidRDefault="004B2E0C" w:rsidP="004B2E0C">
      <w:pPr>
        <w:rPr>
          <w:rFonts w:asciiTheme="minorHAnsi" w:hAnsiTheme="minorHAnsi" w:cstheme="minorHAnsi"/>
          <w:b/>
          <w:sz w:val="20"/>
          <w:szCs w:val="20"/>
        </w:rPr>
      </w:pPr>
    </w:p>
    <w:p w:rsidR="004B2E0C" w:rsidRPr="00756F7A" w:rsidRDefault="004B2E0C" w:rsidP="004B2E0C">
      <w:pPr>
        <w:rPr>
          <w:rFonts w:asciiTheme="minorHAnsi" w:hAnsiTheme="minorHAnsi" w:cstheme="minorHAnsi"/>
          <w:b/>
          <w:sz w:val="20"/>
          <w:szCs w:val="20"/>
        </w:rPr>
      </w:pPr>
    </w:p>
    <w:p w:rsidR="004B2E0C" w:rsidRPr="00756F7A" w:rsidRDefault="004B2E0C" w:rsidP="004B2E0C">
      <w:pPr>
        <w:rPr>
          <w:rFonts w:asciiTheme="minorHAnsi" w:hAnsiTheme="minorHAnsi" w:cstheme="minorHAnsi"/>
          <w:b/>
          <w:sz w:val="20"/>
          <w:szCs w:val="20"/>
        </w:rPr>
      </w:pPr>
      <w:r>
        <w:rPr>
          <w:noProof/>
        </w:rPr>
        <w:drawing>
          <wp:inline distT="0" distB="0" distL="0" distR="0" wp14:anchorId="612B43D1" wp14:editId="53D594BF">
            <wp:extent cx="6453963" cy="3157870"/>
            <wp:effectExtent l="0" t="0" r="4445"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E0C" w:rsidRDefault="004B2E0C" w:rsidP="004B2E0C">
      <w:pPr>
        <w:rPr>
          <w:rFonts w:asciiTheme="minorHAnsi" w:hAnsiTheme="minorHAnsi" w:cstheme="minorHAnsi"/>
          <w:b/>
          <w:sz w:val="20"/>
          <w:szCs w:val="20"/>
        </w:rPr>
      </w:pPr>
    </w:p>
    <w:p w:rsidR="004B2E0C" w:rsidRDefault="004B2E0C" w:rsidP="004B2E0C">
      <w:pPr>
        <w:rPr>
          <w:rFonts w:asciiTheme="minorHAnsi" w:hAnsiTheme="minorHAnsi" w:cstheme="minorHAnsi"/>
          <w:b/>
          <w:sz w:val="20"/>
          <w:szCs w:val="20"/>
        </w:rPr>
      </w:pPr>
    </w:p>
    <w:p w:rsidR="004B2E0C" w:rsidRPr="00756F7A" w:rsidRDefault="004B2E0C" w:rsidP="004B2E0C">
      <w:pPr>
        <w:rPr>
          <w:rFonts w:asciiTheme="minorHAnsi" w:hAnsiTheme="minorHAnsi" w:cstheme="minorHAnsi"/>
          <w:b/>
          <w:sz w:val="20"/>
          <w:szCs w:val="20"/>
        </w:rPr>
      </w:pPr>
      <w:r>
        <w:rPr>
          <w:noProof/>
        </w:rPr>
        <w:t>\</w:t>
      </w:r>
      <w:r>
        <w:rPr>
          <w:noProof/>
        </w:rPr>
        <w:drawing>
          <wp:inline distT="0" distB="0" distL="0" distR="0" wp14:anchorId="43B84BD6" wp14:editId="10423287">
            <wp:extent cx="6517759" cy="3838353"/>
            <wp:effectExtent l="0" t="0" r="1651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2E0C" w:rsidRDefault="004B2E0C" w:rsidP="004B2E0C">
      <w:pPr>
        <w:rPr>
          <w:rFonts w:asciiTheme="minorHAnsi" w:hAnsiTheme="minorHAnsi" w:cstheme="minorHAnsi"/>
          <w:b/>
          <w:sz w:val="20"/>
          <w:szCs w:val="20"/>
        </w:rPr>
      </w:pPr>
    </w:p>
    <w:p w:rsidR="004B2E0C" w:rsidRDefault="004B2E0C" w:rsidP="004B2E0C">
      <w:pPr>
        <w:ind w:left="-360" w:firstLine="360"/>
        <w:rPr>
          <w:rFonts w:asciiTheme="minorHAnsi" w:hAnsiTheme="minorHAnsi" w:cstheme="minorHAnsi"/>
          <w:b/>
          <w:sz w:val="20"/>
          <w:szCs w:val="20"/>
        </w:rPr>
      </w:pPr>
      <w:r>
        <w:rPr>
          <w:noProof/>
        </w:rPr>
        <w:lastRenderedPageBreak/>
        <w:drawing>
          <wp:inline distT="0" distB="0" distL="0" distR="0" wp14:anchorId="56991A17" wp14:editId="4A8AD546">
            <wp:extent cx="6794205" cy="3423684"/>
            <wp:effectExtent l="0" t="0" r="698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2E0C" w:rsidRPr="00756F7A" w:rsidRDefault="004B2E0C" w:rsidP="004B2E0C">
      <w:pPr>
        <w:rPr>
          <w:rFonts w:asciiTheme="minorHAnsi" w:hAnsiTheme="minorHAnsi" w:cstheme="minorHAnsi"/>
          <w:b/>
          <w:sz w:val="20"/>
          <w:szCs w:val="20"/>
        </w:rPr>
      </w:pPr>
    </w:p>
    <w:p w:rsidR="004B2E0C" w:rsidRPr="00756F7A" w:rsidRDefault="004B2E0C" w:rsidP="004B2E0C">
      <w:pPr>
        <w:rPr>
          <w:rFonts w:asciiTheme="minorHAnsi" w:hAnsiTheme="minorHAnsi" w:cstheme="minorHAnsi"/>
          <w:b/>
          <w:sz w:val="20"/>
          <w:szCs w:val="20"/>
        </w:rPr>
      </w:pPr>
    </w:p>
    <w:p w:rsidR="004B2E0C" w:rsidRDefault="004B2E0C" w:rsidP="004B2E0C">
      <w:pPr>
        <w:rPr>
          <w:rFonts w:asciiTheme="minorHAnsi" w:hAnsiTheme="minorHAnsi" w:cstheme="minorHAnsi"/>
          <w:b/>
          <w:sz w:val="20"/>
          <w:szCs w:val="20"/>
        </w:rPr>
      </w:pPr>
      <w:r>
        <w:rPr>
          <w:noProof/>
        </w:rPr>
        <w:drawing>
          <wp:inline distT="0" distB="0" distL="0" distR="0" wp14:anchorId="4B24AE01" wp14:editId="59343274">
            <wp:extent cx="6696075" cy="40481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2E0C" w:rsidRDefault="004B2E0C" w:rsidP="004B2E0C">
      <w:pPr>
        <w:rPr>
          <w:rFonts w:asciiTheme="minorHAnsi" w:hAnsiTheme="minorHAnsi" w:cstheme="minorHAnsi"/>
          <w:b/>
          <w:bCs/>
          <w:sz w:val="20"/>
          <w:szCs w:val="20"/>
        </w:rPr>
      </w:pPr>
    </w:p>
    <w:p w:rsidR="004B2E0C" w:rsidRDefault="004B2E0C" w:rsidP="004B2E0C">
      <w:pPr>
        <w:rPr>
          <w:rFonts w:asciiTheme="minorHAnsi" w:hAnsiTheme="minorHAnsi" w:cstheme="minorHAnsi"/>
          <w:b/>
          <w:bCs/>
          <w:sz w:val="20"/>
          <w:szCs w:val="20"/>
        </w:rPr>
      </w:pPr>
    </w:p>
    <w:p w:rsidR="004B2E0C" w:rsidRDefault="004B2E0C" w:rsidP="004B2E0C">
      <w:pPr>
        <w:rPr>
          <w:rFonts w:asciiTheme="minorHAnsi" w:hAnsiTheme="minorHAnsi" w:cstheme="minorHAnsi"/>
          <w:b/>
          <w:bCs/>
          <w:sz w:val="20"/>
          <w:szCs w:val="20"/>
        </w:rPr>
      </w:pPr>
    </w:p>
    <w:p w:rsidR="004B2E0C" w:rsidRDefault="004B2E0C" w:rsidP="004B2E0C">
      <w:pPr>
        <w:rPr>
          <w:rFonts w:asciiTheme="minorHAnsi" w:hAnsiTheme="minorHAnsi" w:cstheme="minorHAnsi"/>
          <w:b/>
          <w:bCs/>
          <w:sz w:val="20"/>
          <w:szCs w:val="20"/>
        </w:rPr>
      </w:pPr>
    </w:p>
    <w:p w:rsidR="004B2E0C" w:rsidRDefault="004B2E0C" w:rsidP="004B2E0C">
      <w:pPr>
        <w:rPr>
          <w:rFonts w:asciiTheme="minorHAnsi" w:hAnsiTheme="minorHAnsi" w:cstheme="minorHAnsi"/>
          <w:b/>
          <w:bCs/>
          <w:sz w:val="20"/>
          <w:szCs w:val="20"/>
        </w:rPr>
      </w:pPr>
    </w:p>
    <w:p w:rsidR="004B2E0C" w:rsidRDefault="004B2E0C" w:rsidP="004B2E0C">
      <w:pPr>
        <w:rPr>
          <w:rFonts w:asciiTheme="minorHAnsi" w:hAnsiTheme="minorHAnsi" w:cstheme="minorHAnsi"/>
          <w:b/>
          <w:bCs/>
          <w:sz w:val="20"/>
          <w:szCs w:val="20"/>
        </w:rPr>
      </w:pPr>
      <w:r>
        <w:rPr>
          <w:noProof/>
        </w:rPr>
        <w:lastRenderedPageBreak/>
        <w:drawing>
          <wp:inline distT="0" distB="0" distL="0" distR="0" wp14:anchorId="42808107" wp14:editId="56E2D12B">
            <wp:extent cx="6772940" cy="4614530"/>
            <wp:effectExtent l="0" t="0" r="8890" b="152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2E0C" w:rsidRPr="00756F7A" w:rsidRDefault="004B2E0C" w:rsidP="004B2E0C">
      <w:pPr>
        <w:rPr>
          <w:rFonts w:asciiTheme="minorHAnsi" w:hAnsiTheme="minorHAnsi" w:cstheme="minorHAnsi"/>
          <w:b/>
          <w:bCs/>
          <w:sz w:val="20"/>
          <w:szCs w:val="20"/>
        </w:rPr>
        <w:sectPr w:rsidR="004B2E0C" w:rsidRPr="00756F7A" w:rsidSect="00230609">
          <w:footerReference w:type="even" r:id="rId17"/>
          <w:footerReference w:type="default" r:id="rId18"/>
          <w:footerReference w:type="first" r:id="rId19"/>
          <w:pgSz w:w="12240" w:h="15840"/>
          <w:pgMar w:top="360" w:right="540" w:bottom="864" w:left="900" w:header="720" w:footer="720" w:gutter="0"/>
          <w:cols w:space="720"/>
          <w:titlePg/>
          <w:docGrid w:linePitch="360"/>
        </w:sectPr>
      </w:pPr>
    </w:p>
    <w:p w:rsidR="004B2E0C" w:rsidRPr="00FC4DF8" w:rsidRDefault="004B2E0C" w:rsidP="004B2E0C">
      <w:pPr>
        <w:pBdr>
          <w:bottom w:val="single" w:sz="4" w:space="1" w:color="auto"/>
        </w:pBdr>
        <w:rPr>
          <w:rFonts w:asciiTheme="minorHAnsi" w:hAnsiTheme="minorHAnsi" w:cstheme="minorHAnsi"/>
          <w:bCs/>
          <w:szCs w:val="20"/>
        </w:rPr>
      </w:pPr>
      <w:r w:rsidRPr="00E366EB">
        <w:rPr>
          <w:rFonts w:asciiTheme="minorHAnsi" w:hAnsiTheme="minorHAnsi" w:cstheme="minorHAnsi"/>
          <w:color w:val="000000" w:themeColor="text1"/>
          <w:szCs w:val="20"/>
        </w:rPr>
        <w:lastRenderedPageBreak/>
        <w:t>Office of Research Central:</w:t>
      </w:r>
      <w:r w:rsidRPr="004A1C7E">
        <w:rPr>
          <w:rFonts w:asciiTheme="minorHAnsi" w:hAnsiTheme="minorHAnsi" w:cstheme="minorHAnsi"/>
          <w:b/>
          <w:color w:val="000000" w:themeColor="text1"/>
          <w:szCs w:val="20"/>
        </w:rPr>
        <w:t xml:space="preserve"> </w:t>
      </w:r>
      <w:r w:rsidRPr="00E366EB">
        <w:rPr>
          <w:rFonts w:asciiTheme="minorHAnsi" w:hAnsiTheme="minorHAnsi" w:cstheme="minorHAnsi"/>
          <w:b/>
          <w:color w:val="000000" w:themeColor="text1"/>
          <w:szCs w:val="20"/>
        </w:rPr>
        <w:t>Bridge Funding</w:t>
      </w:r>
    </w:p>
    <w:p w:rsidR="004B2E0C" w:rsidRPr="00756F7A" w:rsidRDefault="004B2E0C" w:rsidP="004B2E0C">
      <w:pPr>
        <w:rPr>
          <w:rFonts w:asciiTheme="minorHAnsi" w:hAnsiTheme="minorHAnsi" w:cstheme="minorHAnsi"/>
          <w:b/>
          <w:sz w:val="20"/>
          <w:szCs w:val="20"/>
        </w:rPr>
      </w:pPr>
    </w:p>
    <w:p w:rsidR="004B2E0C" w:rsidRPr="00A10154" w:rsidRDefault="004B2E0C" w:rsidP="004B2E0C">
      <w:pPr>
        <w:ind w:firstLine="360"/>
        <w:rPr>
          <w:noProof/>
        </w:rPr>
      </w:pPr>
      <w:r>
        <w:rPr>
          <w:noProof/>
        </w:rPr>
        <w:drawing>
          <wp:inline distT="0" distB="0" distL="0" distR="0" wp14:anchorId="567F407A" wp14:editId="6AD96AB3">
            <wp:extent cx="8963247" cy="6177517"/>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70207" cy="6182314"/>
                    </a:xfrm>
                    <a:prstGeom prst="rect">
                      <a:avLst/>
                    </a:prstGeom>
                    <a:noFill/>
                  </pic:spPr>
                </pic:pic>
              </a:graphicData>
            </a:graphic>
          </wp:inline>
        </w:drawing>
      </w:r>
    </w:p>
    <w:tbl>
      <w:tblPr>
        <w:tblW w:w="14364" w:type="dxa"/>
        <w:tblInd w:w="558" w:type="dxa"/>
        <w:tblLook w:val="04A0" w:firstRow="1" w:lastRow="0" w:firstColumn="1" w:lastColumn="0" w:noHBand="0" w:noVBand="1"/>
      </w:tblPr>
      <w:tblGrid>
        <w:gridCol w:w="1336"/>
        <w:gridCol w:w="1390"/>
        <w:gridCol w:w="1390"/>
        <w:gridCol w:w="1265"/>
        <w:gridCol w:w="1279"/>
        <w:gridCol w:w="2160"/>
        <w:gridCol w:w="1820"/>
        <w:gridCol w:w="1690"/>
        <w:gridCol w:w="2034"/>
      </w:tblGrid>
      <w:tr w:rsidR="004B2E0C" w:rsidTr="00D21E98">
        <w:trPr>
          <w:trHeight w:val="420"/>
        </w:trPr>
        <w:tc>
          <w:tcPr>
            <w:tcW w:w="14364" w:type="dxa"/>
            <w:gridSpan w:val="9"/>
            <w:tcBorders>
              <w:top w:val="nil"/>
              <w:left w:val="nil"/>
              <w:bottom w:val="nil"/>
              <w:right w:val="nil"/>
            </w:tcBorders>
            <w:shd w:val="clear" w:color="000000" w:fill="39275B"/>
            <w:noWrap/>
            <w:vAlign w:val="bottom"/>
            <w:hideMark/>
          </w:tcPr>
          <w:p w:rsidR="004B2E0C" w:rsidRDefault="004B2E0C" w:rsidP="00D21E98">
            <w:pPr>
              <w:jc w:val="center"/>
              <w:rPr>
                <w:rFonts w:ascii="Calibri" w:hAnsi="Calibri" w:cs="Calibri"/>
                <w:b/>
                <w:bCs/>
                <w:color w:val="FFFFFF"/>
                <w:sz w:val="32"/>
                <w:szCs w:val="32"/>
              </w:rPr>
            </w:pPr>
            <w:r>
              <w:rPr>
                <w:rFonts w:ascii="Calibri" w:hAnsi="Calibri" w:cs="Calibri"/>
                <w:b/>
                <w:bCs/>
                <w:color w:val="FFFFFF"/>
                <w:sz w:val="32"/>
                <w:szCs w:val="32"/>
              </w:rPr>
              <w:lastRenderedPageBreak/>
              <w:t>Success of Bridge Funding Program</w:t>
            </w:r>
          </w:p>
        </w:tc>
      </w:tr>
      <w:tr w:rsidR="004B2E0C" w:rsidTr="00D21E98">
        <w:trPr>
          <w:trHeight w:val="375"/>
        </w:trPr>
        <w:tc>
          <w:tcPr>
            <w:tcW w:w="14364" w:type="dxa"/>
            <w:gridSpan w:val="9"/>
            <w:tcBorders>
              <w:top w:val="nil"/>
              <w:left w:val="nil"/>
              <w:bottom w:val="nil"/>
              <w:right w:val="nil"/>
            </w:tcBorders>
            <w:shd w:val="clear" w:color="000000" w:fill="39275B"/>
            <w:noWrap/>
            <w:hideMark/>
          </w:tcPr>
          <w:p w:rsidR="004B2E0C" w:rsidRDefault="004B2E0C" w:rsidP="00D21E98">
            <w:pPr>
              <w:jc w:val="center"/>
              <w:rPr>
                <w:rFonts w:ascii="Calibri" w:hAnsi="Calibri" w:cs="Calibri"/>
                <w:b/>
                <w:bCs/>
                <w:color w:val="FFFFFF"/>
                <w:sz w:val="28"/>
                <w:szCs w:val="28"/>
              </w:rPr>
            </w:pPr>
            <w:r>
              <w:rPr>
                <w:rFonts w:ascii="Calibri" w:hAnsi="Calibri" w:cs="Calibri"/>
                <w:b/>
                <w:bCs/>
                <w:color w:val="FFFFFF"/>
                <w:sz w:val="28"/>
                <w:szCs w:val="28"/>
              </w:rPr>
              <w:t>December 2006 - May 2016</w:t>
            </w:r>
          </w:p>
        </w:tc>
      </w:tr>
      <w:tr w:rsidR="004B2E0C" w:rsidTr="00D21E98">
        <w:trPr>
          <w:trHeight w:val="1000"/>
        </w:trPr>
        <w:tc>
          <w:tcPr>
            <w:tcW w:w="1336" w:type="dxa"/>
            <w:tcBorders>
              <w:top w:val="single" w:sz="4" w:space="0" w:color="A6A6A6"/>
              <w:left w:val="single" w:sz="4" w:space="0" w:color="A6A6A6"/>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Submission Date</w:t>
            </w:r>
          </w:p>
        </w:tc>
        <w:tc>
          <w:tcPr>
            <w:tcW w:w="1390"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Distribution Provost</w:t>
            </w:r>
          </w:p>
        </w:tc>
        <w:tc>
          <w:tcPr>
            <w:tcW w:w="1390"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Distribution Matching</w:t>
            </w:r>
          </w:p>
        </w:tc>
        <w:tc>
          <w:tcPr>
            <w:tcW w:w="1265"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Total Provost and Matching</w:t>
            </w:r>
          </w:p>
        </w:tc>
        <w:tc>
          <w:tcPr>
            <w:tcW w:w="1279"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 xml:space="preserve">Number of </w:t>
            </w:r>
            <w:r w:rsidRPr="00A10154">
              <w:rPr>
                <w:rFonts w:ascii="Calibri" w:hAnsi="Calibri" w:cs="Calibri"/>
                <w:b/>
                <w:bCs/>
                <w:color w:val="F2F2F2"/>
                <w:sz w:val="20"/>
              </w:rPr>
              <w:br/>
              <w:t>Bridge</w:t>
            </w:r>
            <w:r w:rsidRPr="00A10154">
              <w:rPr>
                <w:rFonts w:ascii="Calibri" w:hAnsi="Calibri" w:cs="Calibri"/>
                <w:b/>
                <w:bCs/>
                <w:color w:val="F2F2F2"/>
                <w:sz w:val="20"/>
              </w:rPr>
              <w:br/>
              <w:t>Awards</w:t>
            </w:r>
          </w:p>
        </w:tc>
        <w:tc>
          <w:tcPr>
            <w:tcW w:w="2160"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Awardees</w:t>
            </w:r>
            <w:r w:rsidRPr="00A10154">
              <w:rPr>
                <w:rFonts w:ascii="Calibri" w:hAnsi="Calibri" w:cs="Calibri"/>
                <w:b/>
                <w:bCs/>
                <w:color w:val="F2F2F2"/>
                <w:sz w:val="20"/>
              </w:rPr>
              <w:br/>
              <w:t>Receiving External Funding</w:t>
            </w:r>
            <w:r w:rsidRPr="00A10154">
              <w:rPr>
                <w:rFonts w:ascii="Calibri" w:hAnsi="Calibri" w:cs="Calibri"/>
                <w:b/>
                <w:bCs/>
                <w:color w:val="F2F2F2"/>
                <w:sz w:val="20"/>
              </w:rPr>
              <w:br/>
              <w:t>within 1.5 yrs of award</w:t>
            </w:r>
          </w:p>
        </w:tc>
        <w:tc>
          <w:tcPr>
            <w:tcW w:w="1820"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 xml:space="preserve">% Re-ceiving Funding </w:t>
            </w:r>
            <w:r w:rsidRPr="00A10154">
              <w:rPr>
                <w:rFonts w:ascii="Calibri" w:hAnsi="Calibri" w:cs="Calibri"/>
                <w:b/>
                <w:bCs/>
                <w:i/>
                <w:iCs/>
                <w:color w:val="F2F2F2"/>
                <w:sz w:val="20"/>
                <w:szCs w:val="20"/>
              </w:rPr>
              <w:t>(total is an average)</w:t>
            </w:r>
          </w:p>
        </w:tc>
        <w:tc>
          <w:tcPr>
            <w:tcW w:w="1690"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External Grants Obtained (direct and indirect costs)</w:t>
            </w:r>
          </w:p>
        </w:tc>
        <w:tc>
          <w:tcPr>
            <w:tcW w:w="2034" w:type="dxa"/>
            <w:tcBorders>
              <w:top w:val="single" w:sz="4" w:space="0" w:color="A6A6A6"/>
              <w:left w:val="nil"/>
              <w:bottom w:val="single" w:sz="4" w:space="0" w:color="A6A6A6"/>
              <w:right w:val="single" w:sz="4" w:space="0" w:color="A6A6A6"/>
            </w:tcBorders>
            <w:shd w:val="clear" w:color="000000" w:fill="39275B"/>
            <w:vAlign w:val="bottom"/>
            <w:hideMark/>
          </w:tcPr>
          <w:p w:rsidR="004B2E0C" w:rsidRPr="00A10154" w:rsidRDefault="004B2E0C" w:rsidP="00D21E98">
            <w:pPr>
              <w:jc w:val="center"/>
              <w:rPr>
                <w:rFonts w:ascii="Calibri" w:hAnsi="Calibri" w:cs="Calibri"/>
                <w:b/>
                <w:bCs/>
                <w:color w:val="F2F2F2"/>
                <w:sz w:val="20"/>
              </w:rPr>
            </w:pPr>
            <w:r w:rsidRPr="00A10154">
              <w:rPr>
                <w:rFonts w:ascii="Calibri" w:hAnsi="Calibri" w:cs="Calibri"/>
                <w:b/>
                <w:bCs/>
                <w:color w:val="F2F2F2"/>
                <w:sz w:val="20"/>
              </w:rPr>
              <w:t xml:space="preserve">Return on Investment - fold return </w:t>
            </w:r>
            <w:r w:rsidRPr="00A10154">
              <w:rPr>
                <w:rFonts w:ascii="Calibri" w:hAnsi="Calibri" w:cs="Calibri"/>
                <w:b/>
                <w:bCs/>
                <w:i/>
                <w:iCs/>
                <w:color w:val="F2F2F2"/>
                <w:sz w:val="20"/>
                <w:szCs w:val="20"/>
              </w:rPr>
              <w:t>(total is an average)</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Dec-06</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$489,177</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$549,041</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$1,038,217</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13</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10</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77%</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$10,408,299</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10.0</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May-07</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$394,809</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$482,486</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$877,295</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13</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12</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92%</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$10,779,910</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12.3</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Dec-07</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$501,802</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$584,861</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$1,086,662</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15</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8</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53%</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$7,575,584</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7.0</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May-08</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$523,468</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$573,117</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$1,096,586</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12</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6</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$9,190,014</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8.4</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Dec-08</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$576,521</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$659,742</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$1,236,263</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15</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9</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$14,546,157</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11.8</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May-09</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$399,662</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$459,637</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$859,299</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10</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6</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$2,953,107</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3.4</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Dec-09</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$394,870</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$459,637</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$854,507</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12</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9</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75%</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$9,841,584</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11.5</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May-10</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$290,205</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$324,394</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$614,599</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7</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4</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57%</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$4,563,844</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7.4</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Dec-10</w:t>
            </w:r>
            <w:r>
              <w:rPr>
                <w:rFonts w:ascii="Calibri" w:hAnsi="Calibri" w:cs="Calibri"/>
                <w:b/>
                <w:bCs/>
                <w:color w:val="C79900"/>
                <w:sz w:val="20"/>
                <w:szCs w:val="20"/>
              </w:rPr>
              <w:t>*</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$520,670</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$548,500</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$1,069,170</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13</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8</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62%</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$9,057,210</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8.5</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May-11</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$441,893</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$429,066</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$870,959</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10</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5</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$3,558,512</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4.1</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Dec-11</w:t>
            </w:r>
            <w:r>
              <w:rPr>
                <w:rFonts w:ascii="Calibri" w:hAnsi="Calibri" w:cs="Calibri"/>
                <w:b/>
                <w:bCs/>
                <w:color w:val="C79900"/>
                <w:sz w:val="20"/>
                <w:szCs w:val="20"/>
              </w:rPr>
              <w:t>*</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$645,752</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$649,189</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$1,294,941</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14</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10</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71%</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$8,197,602</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6.3</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May-12</w:t>
            </w:r>
            <w:r>
              <w:rPr>
                <w:rFonts w:ascii="Calibri" w:hAnsi="Calibri" w:cs="Calibri"/>
                <w:b/>
                <w:bCs/>
                <w:color w:val="C79900"/>
                <w:sz w:val="20"/>
                <w:szCs w:val="20"/>
              </w:rPr>
              <w:t>*</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$645,357</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$645,797</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$1,291,154</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16</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9</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56%</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$8,390,917</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6.5</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Dec-12</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$653,074</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$728,755</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$1,381,828</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19</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13</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68%</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$7,996,561</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5.8</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May-13</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$324,830</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$376,134</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$700,964</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8</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6</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75%</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$5,580,753</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8.0</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Dec-13</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$730,017</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$622,388</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$1,352,405</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16</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13</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81%</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$12,337,212</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9.1</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May-14</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$451,776</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$555,692</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$1,007,468</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11</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7</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64%</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$2,673,905</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2.7</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Nov-14</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$486,773</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$586,783</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$1,073,556</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14</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7</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50%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$15,968,881</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14.9</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May-15</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$516,630</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$517,700</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$1,034,330</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12</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10</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83%</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$6,442,091</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6.2</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Nov-15</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$318,068</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$318,769</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$636,837</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9</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6</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67%</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$17,569,761</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27.6</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May-16</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$195,765</w:t>
            </w:r>
          </w:p>
        </w:tc>
        <w:tc>
          <w:tcPr>
            <w:tcW w:w="13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$199,128</w:t>
            </w:r>
          </w:p>
        </w:tc>
        <w:tc>
          <w:tcPr>
            <w:tcW w:w="1265"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$394,893</w:t>
            </w:r>
          </w:p>
        </w:tc>
        <w:tc>
          <w:tcPr>
            <w:tcW w:w="1279"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5</w:t>
            </w:r>
          </w:p>
        </w:tc>
        <w:tc>
          <w:tcPr>
            <w:tcW w:w="2160" w:type="dxa"/>
            <w:tcBorders>
              <w:top w:val="nil"/>
              <w:left w:val="nil"/>
              <w:bottom w:val="single" w:sz="4" w:space="0" w:color="A6A6A6"/>
              <w:right w:val="single" w:sz="4" w:space="0" w:color="A6A6A6"/>
            </w:tcBorders>
            <w:shd w:val="clear" w:color="auto" w:fill="auto"/>
            <w:noWrap/>
            <w:vAlign w:val="center"/>
            <w:hideMark/>
          </w:tcPr>
          <w:p w:rsidR="004B2E0C" w:rsidRDefault="004B2E0C" w:rsidP="00D21E98">
            <w:pPr>
              <w:jc w:val="center"/>
              <w:rPr>
                <w:rFonts w:ascii="Calibri" w:hAnsi="Calibri" w:cs="Calibri"/>
                <w:color w:val="000000"/>
                <w:sz w:val="22"/>
                <w:szCs w:val="22"/>
              </w:rPr>
            </w:pPr>
            <w:r>
              <w:rPr>
                <w:rFonts w:ascii="Calibri" w:hAnsi="Calibri" w:cs="Calibri"/>
                <w:color w:val="000000"/>
                <w:sz w:val="22"/>
                <w:szCs w:val="22"/>
              </w:rPr>
              <w:t>3</w:t>
            </w:r>
          </w:p>
        </w:tc>
        <w:tc>
          <w:tcPr>
            <w:tcW w:w="182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color w:val="000000"/>
                <w:sz w:val="20"/>
                <w:szCs w:val="20"/>
              </w:rPr>
            </w:pPr>
            <w:r>
              <w:rPr>
                <w:rFonts w:ascii="Calibri" w:hAnsi="Calibri" w:cs="Calibri"/>
                <w:color w:val="000000"/>
                <w:sz w:val="20"/>
                <w:szCs w:val="20"/>
              </w:rPr>
              <w:t>60%</w:t>
            </w:r>
          </w:p>
        </w:tc>
        <w:tc>
          <w:tcPr>
            <w:tcW w:w="1690"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right"/>
              <w:rPr>
                <w:rFonts w:ascii="Calibri" w:hAnsi="Calibri" w:cs="Calibri"/>
                <w:color w:val="000000"/>
                <w:sz w:val="22"/>
                <w:szCs w:val="22"/>
              </w:rPr>
            </w:pPr>
            <w:r>
              <w:rPr>
                <w:rFonts w:ascii="Calibri" w:hAnsi="Calibri" w:cs="Calibri"/>
                <w:color w:val="000000"/>
                <w:sz w:val="22"/>
                <w:szCs w:val="22"/>
              </w:rPr>
              <w:t>$20,635,543</w:t>
            </w:r>
          </w:p>
        </w:tc>
        <w:tc>
          <w:tcPr>
            <w:tcW w:w="2034" w:type="dxa"/>
            <w:tcBorders>
              <w:top w:val="nil"/>
              <w:left w:val="nil"/>
              <w:bottom w:val="single" w:sz="4" w:space="0" w:color="A6A6A6"/>
              <w:right w:val="single" w:sz="4" w:space="0" w:color="A6A6A6"/>
            </w:tcBorders>
            <w:shd w:val="clear" w:color="auto" w:fill="auto"/>
            <w:noWrap/>
            <w:vAlign w:val="bottom"/>
            <w:hideMark/>
          </w:tcPr>
          <w:p w:rsidR="004B2E0C" w:rsidRDefault="004B2E0C" w:rsidP="00D21E98">
            <w:pPr>
              <w:jc w:val="center"/>
              <w:rPr>
                <w:rFonts w:ascii="Calibri" w:hAnsi="Calibri" w:cs="Calibri"/>
                <w:b/>
                <w:bCs/>
                <w:color w:val="000000"/>
                <w:sz w:val="20"/>
                <w:szCs w:val="20"/>
              </w:rPr>
            </w:pPr>
            <w:r>
              <w:rPr>
                <w:rFonts w:ascii="Calibri" w:hAnsi="Calibri" w:cs="Calibri"/>
                <w:b/>
                <w:bCs/>
                <w:color w:val="000000"/>
                <w:sz w:val="20"/>
                <w:szCs w:val="20"/>
              </w:rPr>
              <w:t>52.3</w:t>
            </w:r>
          </w:p>
        </w:tc>
      </w:tr>
      <w:tr w:rsidR="004B2E0C" w:rsidTr="00D21E98">
        <w:trPr>
          <w:trHeight w:val="300"/>
        </w:trPr>
        <w:tc>
          <w:tcPr>
            <w:tcW w:w="1336" w:type="dxa"/>
            <w:tcBorders>
              <w:top w:val="nil"/>
              <w:left w:val="single" w:sz="4" w:space="0" w:color="A6A6A6"/>
              <w:bottom w:val="single" w:sz="4" w:space="0" w:color="A6A6A6"/>
              <w:right w:val="single" w:sz="4" w:space="0" w:color="A6A6A6"/>
            </w:tcBorders>
            <w:shd w:val="clear" w:color="000000" w:fill="C79900"/>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Total</w:t>
            </w:r>
          </w:p>
        </w:tc>
        <w:tc>
          <w:tcPr>
            <w:tcW w:w="1390" w:type="dxa"/>
            <w:tcBorders>
              <w:top w:val="nil"/>
              <w:left w:val="nil"/>
              <w:bottom w:val="single" w:sz="4" w:space="0" w:color="A6A6A6"/>
              <w:right w:val="single" w:sz="4" w:space="0" w:color="A6A6A6"/>
            </w:tcBorders>
            <w:shd w:val="clear" w:color="DCE6F1" w:fill="C79900"/>
            <w:noWrap/>
            <w:vAlign w:val="bottom"/>
            <w:hideMark/>
          </w:tcPr>
          <w:p w:rsidR="004B2E0C" w:rsidRDefault="004B2E0C" w:rsidP="00D21E98">
            <w:pPr>
              <w:jc w:val="right"/>
              <w:rPr>
                <w:rFonts w:ascii="Calibri" w:hAnsi="Calibri" w:cs="Calibri"/>
                <w:b/>
                <w:bCs/>
                <w:sz w:val="20"/>
                <w:szCs w:val="20"/>
              </w:rPr>
            </w:pPr>
            <w:r>
              <w:rPr>
                <w:rFonts w:ascii="Calibri" w:hAnsi="Calibri" w:cs="Calibri"/>
                <w:b/>
                <w:bCs/>
                <w:sz w:val="20"/>
                <w:szCs w:val="20"/>
              </w:rPr>
              <w:t>$9,501,119</w:t>
            </w:r>
          </w:p>
        </w:tc>
        <w:tc>
          <w:tcPr>
            <w:tcW w:w="1390" w:type="dxa"/>
            <w:tcBorders>
              <w:top w:val="nil"/>
              <w:left w:val="nil"/>
              <w:bottom w:val="single" w:sz="4" w:space="0" w:color="A6A6A6"/>
              <w:right w:val="single" w:sz="4" w:space="0" w:color="A6A6A6"/>
            </w:tcBorders>
            <w:shd w:val="clear" w:color="DCE6F1" w:fill="C79900"/>
            <w:noWrap/>
            <w:vAlign w:val="bottom"/>
            <w:hideMark/>
          </w:tcPr>
          <w:p w:rsidR="004B2E0C" w:rsidRDefault="004B2E0C" w:rsidP="00D21E98">
            <w:pPr>
              <w:jc w:val="right"/>
              <w:rPr>
                <w:rFonts w:ascii="Calibri" w:hAnsi="Calibri" w:cs="Calibri"/>
                <w:b/>
                <w:bCs/>
                <w:sz w:val="20"/>
                <w:szCs w:val="20"/>
              </w:rPr>
            </w:pPr>
            <w:r>
              <w:rPr>
                <w:rFonts w:ascii="Calibri" w:hAnsi="Calibri" w:cs="Calibri"/>
                <w:b/>
                <w:bCs/>
                <w:sz w:val="20"/>
                <w:szCs w:val="20"/>
              </w:rPr>
              <w:t>$10,270,813</w:t>
            </w:r>
          </w:p>
        </w:tc>
        <w:tc>
          <w:tcPr>
            <w:tcW w:w="1265" w:type="dxa"/>
            <w:tcBorders>
              <w:top w:val="nil"/>
              <w:left w:val="nil"/>
              <w:bottom w:val="single" w:sz="4" w:space="0" w:color="A6A6A6"/>
              <w:right w:val="single" w:sz="4" w:space="0" w:color="A6A6A6"/>
            </w:tcBorders>
            <w:shd w:val="clear" w:color="DCE6F1" w:fill="C79900"/>
            <w:noWrap/>
            <w:vAlign w:val="bottom"/>
            <w:hideMark/>
          </w:tcPr>
          <w:p w:rsidR="004B2E0C" w:rsidRDefault="004B2E0C" w:rsidP="00D21E98">
            <w:pPr>
              <w:jc w:val="right"/>
              <w:rPr>
                <w:rFonts w:ascii="Calibri" w:hAnsi="Calibri" w:cs="Calibri"/>
                <w:b/>
                <w:bCs/>
                <w:sz w:val="20"/>
                <w:szCs w:val="20"/>
              </w:rPr>
            </w:pPr>
            <w:r>
              <w:rPr>
                <w:rFonts w:ascii="Calibri" w:hAnsi="Calibri" w:cs="Calibri"/>
                <w:b/>
                <w:bCs/>
                <w:sz w:val="20"/>
                <w:szCs w:val="20"/>
              </w:rPr>
              <w:t>$19,771,932</w:t>
            </w:r>
          </w:p>
        </w:tc>
        <w:tc>
          <w:tcPr>
            <w:tcW w:w="1279" w:type="dxa"/>
            <w:tcBorders>
              <w:top w:val="nil"/>
              <w:left w:val="nil"/>
              <w:bottom w:val="single" w:sz="4" w:space="0" w:color="A6A6A6"/>
              <w:right w:val="single" w:sz="4" w:space="0" w:color="A6A6A6"/>
            </w:tcBorders>
            <w:shd w:val="clear" w:color="DCE6F1" w:fill="C79900"/>
            <w:noWrap/>
            <w:vAlign w:val="center"/>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244</w:t>
            </w:r>
          </w:p>
        </w:tc>
        <w:tc>
          <w:tcPr>
            <w:tcW w:w="2160" w:type="dxa"/>
            <w:tcBorders>
              <w:top w:val="nil"/>
              <w:left w:val="nil"/>
              <w:bottom w:val="single" w:sz="4" w:space="0" w:color="A6A6A6"/>
              <w:right w:val="single" w:sz="4" w:space="0" w:color="A6A6A6"/>
            </w:tcBorders>
            <w:shd w:val="clear" w:color="000000" w:fill="C79900"/>
            <w:noWrap/>
            <w:vAlign w:val="center"/>
            <w:hideMark/>
          </w:tcPr>
          <w:p w:rsidR="004B2E0C" w:rsidRDefault="004B2E0C" w:rsidP="00D21E98">
            <w:pPr>
              <w:jc w:val="center"/>
              <w:rPr>
                <w:rFonts w:ascii="Calibri" w:hAnsi="Calibri" w:cs="Calibri"/>
                <w:sz w:val="22"/>
                <w:szCs w:val="22"/>
              </w:rPr>
            </w:pPr>
            <w:r>
              <w:rPr>
                <w:rFonts w:ascii="Calibri" w:hAnsi="Calibri" w:cs="Calibri"/>
                <w:sz w:val="22"/>
                <w:szCs w:val="22"/>
              </w:rPr>
              <w:t>161</w:t>
            </w:r>
          </w:p>
        </w:tc>
        <w:tc>
          <w:tcPr>
            <w:tcW w:w="1820" w:type="dxa"/>
            <w:tcBorders>
              <w:top w:val="nil"/>
              <w:left w:val="nil"/>
              <w:bottom w:val="single" w:sz="4" w:space="0" w:color="A6A6A6"/>
              <w:right w:val="single" w:sz="4" w:space="0" w:color="A6A6A6"/>
            </w:tcBorders>
            <w:shd w:val="clear" w:color="DCE6F1" w:fill="C79900"/>
            <w:noWrap/>
            <w:vAlign w:val="bottom"/>
            <w:hideMark/>
          </w:tcPr>
          <w:p w:rsidR="004B2E0C" w:rsidRDefault="004B2E0C" w:rsidP="00D21E98">
            <w:pPr>
              <w:jc w:val="center"/>
              <w:rPr>
                <w:rFonts w:ascii="Calibri" w:hAnsi="Calibri" w:cs="Calibri"/>
                <w:b/>
                <w:bCs/>
                <w:sz w:val="20"/>
                <w:szCs w:val="20"/>
              </w:rPr>
            </w:pPr>
            <w:r>
              <w:rPr>
                <w:rFonts w:ascii="Calibri" w:hAnsi="Calibri" w:cs="Calibri"/>
                <w:b/>
                <w:bCs/>
                <w:sz w:val="20"/>
                <w:szCs w:val="20"/>
              </w:rPr>
              <w:t>66%</w:t>
            </w:r>
          </w:p>
        </w:tc>
        <w:tc>
          <w:tcPr>
            <w:tcW w:w="1690" w:type="dxa"/>
            <w:tcBorders>
              <w:top w:val="nil"/>
              <w:left w:val="nil"/>
              <w:bottom w:val="single" w:sz="4" w:space="0" w:color="A6A6A6"/>
              <w:right w:val="single" w:sz="4" w:space="0" w:color="A6A6A6"/>
            </w:tcBorders>
            <w:shd w:val="clear" w:color="DCE6F1" w:fill="C79900"/>
            <w:noWrap/>
            <w:vAlign w:val="bottom"/>
            <w:hideMark/>
          </w:tcPr>
          <w:p w:rsidR="004B2E0C" w:rsidRDefault="004B2E0C" w:rsidP="00D21E98">
            <w:pPr>
              <w:jc w:val="right"/>
              <w:rPr>
                <w:rFonts w:ascii="Calibri" w:hAnsi="Calibri" w:cs="Calibri"/>
                <w:b/>
                <w:bCs/>
                <w:sz w:val="20"/>
                <w:szCs w:val="20"/>
              </w:rPr>
            </w:pPr>
            <w:r>
              <w:rPr>
                <w:rFonts w:ascii="Calibri" w:hAnsi="Calibri" w:cs="Calibri"/>
                <w:b/>
                <w:bCs/>
                <w:sz w:val="20"/>
                <w:szCs w:val="20"/>
              </w:rPr>
              <w:t>$188,267,447</w:t>
            </w:r>
          </w:p>
        </w:tc>
        <w:tc>
          <w:tcPr>
            <w:tcW w:w="2034" w:type="dxa"/>
            <w:tcBorders>
              <w:top w:val="nil"/>
              <w:left w:val="nil"/>
              <w:bottom w:val="single" w:sz="4" w:space="0" w:color="A6A6A6"/>
              <w:right w:val="single" w:sz="4" w:space="0" w:color="A6A6A6"/>
            </w:tcBorders>
            <w:shd w:val="clear" w:color="000000" w:fill="C79900"/>
            <w:noWrap/>
            <w:vAlign w:val="bottom"/>
            <w:hideMark/>
          </w:tcPr>
          <w:p w:rsidR="004B2E0C" w:rsidRDefault="004B2E0C" w:rsidP="00D21E98">
            <w:pPr>
              <w:jc w:val="center"/>
              <w:rPr>
                <w:rFonts w:ascii="Calibri" w:hAnsi="Calibri" w:cs="Calibri"/>
                <w:sz w:val="22"/>
                <w:szCs w:val="22"/>
              </w:rPr>
            </w:pPr>
            <w:r>
              <w:rPr>
                <w:rFonts w:ascii="Calibri" w:hAnsi="Calibri" w:cs="Calibri"/>
                <w:sz w:val="22"/>
                <w:szCs w:val="22"/>
              </w:rPr>
              <w:t>11.2</w:t>
            </w:r>
          </w:p>
        </w:tc>
      </w:tr>
      <w:tr w:rsidR="004B2E0C" w:rsidTr="00D21E98">
        <w:trPr>
          <w:trHeight w:val="2323"/>
        </w:trPr>
        <w:tc>
          <w:tcPr>
            <w:tcW w:w="14364" w:type="dxa"/>
            <w:gridSpan w:val="9"/>
            <w:tcBorders>
              <w:top w:val="single" w:sz="4" w:space="0" w:color="A6A6A6"/>
              <w:left w:val="single" w:sz="4" w:space="0" w:color="A6A6A6"/>
              <w:bottom w:val="single" w:sz="4" w:space="0" w:color="A6A6A6"/>
              <w:right w:val="single" w:sz="4" w:space="0" w:color="A6A6A6"/>
            </w:tcBorders>
            <w:shd w:val="clear" w:color="auto" w:fill="auto"/>
            <w:vAlign w:val="bottom"/>
            <w:hideMark/>
          </w:tcPr>
          <w:p w:rsidR="004B2E0C" w:rsidRDefault="004B2E0C" w:rsidP="00234B57">
            <w:pPr>
              <w:rPr>
                <w:rFonts w:ascii="Calibri" w:hAnsi="Calibri" w:cs="Calibri"/>
                <w:b/>
                <w:bCs/>
                <w:sz w:val="20"/>
                <w:szCs w:val="20"/>
              </w:rPr>
            </w:pPr>
            <w:r>
              <w:rPr>
                <w:rFonts w:ascii="Calibri" w:hAnsi="Calibri" w:cs="Calibri"/>
                <w:b/>
                <w:bCs/>
                <w:sz w:val="20"/>
                <w:szCs w:val="20"/>
              </w:rPr>
              <w:lastRenderedPageBreak/>
              <w:t>NOTES:</w:t>
            </w:r>
            <w:r>
              <w:rPr>
                <w:rFonts w:ascii="Calibri" w:hAnsi="Calibri" w:cs="Calibri"/>
                <w:sz w:val="20"/>
                <w:szCs w:val="20"/>
              </w:rPr>
              <w:br/>
              <w:t xml:space="preserve">1. Provost Distribution amounts displayed may be less than the original Provost distribution, as some funds were returned to the Provost budget because awardees received external funding and returned unspent funds to the Provost budget. </w:t>
            </w:r>
            <w:r>
              <w:rPr>
                <w:rFonts w:ascii="Calibri" w:hAnsi="Calibri" w:cs="Calibri"/>
                <w:sz w:val="20"/>
                <w:szCs w:val="20"/>
              </w:rPr>
              <w:br/>
              <w:t>2. The Nov, 2015 cycle has a ROI of 27.6, a higher ROI than average. This was due to multiple factors: Nine of the awardees received bridge awards, six received external funding with high dollar grants - the largest grant was 15,915,986 (Peter Pauzauskie) and is reflected in the ROI. There are two awardees that are in extension. When they submit their final report the data will be upd</w:t>
            </w:r>
            <w:r w:rsidR="00234B57">
              <w:rPr>
                <w:rFonts w:ascii="Calibri" w:hAnsi="Calibri" w:cs="Calibri"/>
                <w:sz w:val="20"/>
                <w:szCs w:val="20"/>
              </w:rPr>
              <w:t xml:space="preserve">ated and will affect this ROI. </w:t>
            </w:r>
            <w:r>
              <w:rPr>
                <w:rFonts w:ascii="Calibri" w:hAnsi="Calibri" w:cs="Calibri"/>
                <w:sz w:val="20"/>
                <w:szCs w:val="20"/>
              </w:rPr>
              <w:br/>
            </w:r>
            <w:r w:rsidR="00234B57">
              <w:rPr>
                <w:rFonts w:ascii="Calibri" w:hAnsi="Calibri" w:cs="Calibri"/>
                <w:sz w:val="20"/>
                <w:szCs w:val="20"/>
              </w:rPr>
              <w:t>3</w:t>
            </w:r>
            <w:r>
              <w:rPr>
                <w:rFonts w:ascii="Calibri" w:hAnsi="Calibri" w:cs="Calibri"/>
                <w:sz w:val="20"/>
                <w:szCs w:val="20"/>
              </w:rPr>
              <w:t xml:space="preserve">. </w:t>
            </w:r>
            <w:r>
              <w:rPr>
                <w:rFonts w:ascii="Calibri" w:hAnsi="Calibri" w:cs="Calibri"/>
                <w:color w:val="C79900"/>
                <w:sz w:val="20"/>
                <w:szCs w:val="20"/>
              </w:rPr>
              <w:t xml:space="preserve">* </w:t>
            </w:r>
            <w:r>
              <w:rPr>
                <w:rFonts w:ascii="Calibri" w:hAnsi="Calibri" w:cs="Calibri"/>
                <w:sz w:val="20"/>
                <w:szCs w:val="20"/>
              </w:rPr>
              <w:t>Does not include awards currently in extension</w:t>
            </w:r>
          </w:p>
        </w:tc>
      </w:tr>
    </w:tbl>
    <w:p w:rsidR="004B2E0C" w:rsidRPr="00756F7A" w:rsidRDefault="004B2E0C" w:rsidP="004B2E0C">
      <w:pPr>
        <w:ind w:firstLine="990"/>
        <w:rPr>
          <w:rFonts w:asciiTheme="minorHAnsi" w:hAnsiTheme="minorHAnsi" w:cstheme="minorHAnsi"/>
          <w:b/>
          <w:sz w:val="20"/>
          <w:szCs w:val="20"/>
        </w:rPr>
      </w:pPr>
      <w:bookmarkStart w:id="0" w:name="_GoBack"/>
      <w:bookmarkEnd w:id="0"/>
    </w:p>
    <w:p w:rsidR="004B2E0C" w:rsidRDefault="004B2E0C" w:rsidP="004B2E0C">
      <w:pPr>
        <w:ind w:firstLine="990"/>
        <w:rPr>
          <w:rFonts w:asciiTheme="minorHAnsi" w:hAnsiTheme="minorHAnsi" w:cstheme="minorHAnsi"/>
          <w:b/>
          <w:sz w:val="20"/>
          <w:szCs w:val="20"/>
        </w:rPr>
      </w:pPr>
      <w:r>
        <w:rPr>
          <w:noProof/>
        </w:rPr>
        <w:lastRenderedPageBreak/>
        <w:drawing>
          <wp:inline distT="0" distB="0" distL="0" distR="0" wp14:anchorId="31DF41D3" wp14:editId="5CED0B99">
            <wp:extent cx="8803758" cy="5082363"/>
            <wp:effectExtent l="0" t="0" r="1651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2E0C" w:rsidRDefault="004B2E0C" w:rsidP="004B2E0C">
      <w:pPr>
        <w:rPr>
          <w:rFonts w:asciiTheme="minorHAnsi" w:hAnsiTheme="minorHAnsi" w:cstheme="minorHAnsi"/>
          <w:b/>
          <w:sz w:val="20"/>
          <w:szCs w:val="20"/>
        </w:rPr>
      </w:pPr>
    </w:p>
    <w:p w:rsidR="004B2E0C" w:rsidRPr="00A10154" w:rsidRDefault="004B2E0C" w:rsidP="004B2E0C">
      <w:pPr>
        <w:tabs>
          <w:tab w:val="left" w:pos="720"/>
        </w:tabs>
        <w:ind w:left="720"/>
        <w:rPr>
          <w:rFonts w:asciiTheme="minorHAnsi" w:hAnsiTheme="minorHAnsi" w:cstheme="minorHAnsi"/>
          <w:b/>
          <w:sz w:val="20"/>
          <w:szCs w:val="20"/>
        </w:rPr>
      </w:pPr>
      <w:r w:rsidRPr="00A10154">
        <w:rPr>
          <w:rFonts w:asciiTheme="minorHAnsi" w:hAnsiTheme="minorHAnsi" w:cstheme="minorHAnsi"/>
          <w:b/>
          <w:sz w:val="20"/>
          <w:szCs w:val="20"/>
        </w:rPr>
        <w:t>Notes:</w:t>
      </w:r>
    </w:p>
    <w:p w:rsidR="004B2E0C" w:rsidRPr="00A10154" w:rsidRDefault="004B2E0C" w:rsidP="004B2E0C">
      <w:pPr>
        <w:tabs>
          <w:tab w:val="left" w:pos="720"/>
        </w:tabs>
        <w:ind w:left="720"/>
        <w:rPr>
          <w:rFonts w:asciiTheme="minorHAnsi" w:hAnsiTheme="minorHAnsi" w:cstheme="minorHAnsi"/>
          <w:sz w:val="20"/>
          <w:szCs w:val="20"/>
        </w:rPr>
      </w:pPr>
      <w:r w:rsidRPr="00A10154">
        <w:rPr>
          <w:rFonts w:asciiTheme="minorHAnsi" w:hAnsiTheme="minorHAnsi" w:cstheme="minorHAnsi"/>
          <w:sz w:val="20"/>
          <w:szCs w:val="20"/>
        </w:rPr>
        <w:t xml:space="preserve">1. The Nov, 2015 cycle has a ROI of 27.6, a higher ROI than average. This was due to multiple factors: Nine of the awardees received bridge awards, six received external funding with high dollar grants - the largest grant was 15,915,986 (Peter Pauzauskie) and is reflected in the ROI. There are two awardees that are in extension. When they submit their final report the data will be updated and will affect this ROI.  </w:t>
      </w:r>
    </w:p>
    <w:p w:rsidR="004B2E0C" w:rsidRPr="00A10154" w:rsidRDefault="004B2E0C" w:rsidP="004B2E0C">
      <w:pPr>
        <w:tabs>
          <w:tab w:val="left" w:pos="720"/>
        </w:tabs>
        <w:ind w:left="720"/>
        <w:rPr>
          <w:rFonts w:asciiTheme="minorHAnsi" w:hAnsiTheme="minorHAnsi" w:cstheme="minorHAnsi"/>
          <w:sz w:val="20"/>
          <w:szCs w:val="20"/>
        </w:rPr>
        <w:sectPr w:rsidR="004B2E0C" w:rsidRPr="00A10154" w:rsidSect="00E366EB">
          <w:pgSz w:w="15840" w:h="12240" w:orient="landscape" w:code="1"/>
          <w:pgMar w:top="547" w:right="864" w:bottom="1267" w:left="270" w:header="720" w:footer="720" w:gutter="0"/>
          <w:cols w:space="720"/>
          <w:titlePg/>
          <w:docGrid w:linePitch="360"/>
        </w:sectPr>
      </w:pPr>
      <w:r w:rsidRPr="00A10154">
        <w:rPr>
          <w:rFonts w:asciiTheme="minorHAnsi" w:hAnsiTheme="minorHAnsi" w:cstheme="minorHAnsi"/>
          <w:sz w:val="20"/>
          <w:szCs w:val="20"/>
        </w:rPr>
        <w:t>2. The May, 2016 cycle has a ROI of 52.3, a significantly higher ROI than average. This was due to multiple factors: Three of the five awardees received b</w:t>
      </w:r>
      <w:r>
        <w:rPr>
          <w:rFonts w:asciiTheme="minorHAnsi" w:hAnsiTheme="minorHAnsi" w:cstheme="minorHAnsi"/>
          <w:sz w:val="20"/>
          <w:szCs w:val="20"/>
        </w:rPr>
        <w:t xml:space="preserve">ridge awards including a large </w:t>
      </w:r>
      <w:r w:rsidRPr="00A10154">
        <w:rPr>
          <w:rFonts w:asciiTheme="minorHAnsi" w:hAnsiTheme="minorHAnsi" w:cstheme="minorHAnsi"/>
          <w:sz w:val="20"/>
          <w:szCs w:val="20"/>
        </w:rPr>
        <w:t>grant for 17,875,215 (Jay Nietz), this is reflected in the ROI.</w:t>
      </w:r>
      <w:r>
        <w:rPr>
          <w:rFonts w:asciiTheme="minorHAnsi" w:hAnsiTheme="minorHAnsi" w:cstheme="minorHAnsi"/>
          <w:sz w:val="20"/>
          <w:szCs w:val="20"/>
        </w:rPr>
        <w:t xml:space="preserve"> </w:t>
      </w:r>
      <w:r w:rsidRPr="00A10154">
        <w:rPr>
          <w:rFonts w:asciiTheme="minorHAnsi" w:hAnsiTheme="minorHAnsi" w:cstheme="minorHAnsi"/>
          <w:sz w:val="20"/>
          <w:szCs w:val="20"/>
        </w:rPr>
        <w:t xml:space="preserve">There are four remaining awardees that are in extension. When they submit their final report the data will be updated and will affect this ROI.  </w:t>
      </w:r>
    </w:p>
    <w:p w:rsidR="004B2E0C" w:rsidRPr="00070713" w:rsidRDefault="004B2E0C" w:rsidP="004B2E0C">
      <w:pPr>
        <w:pBdr>
          <w:bottom w:val="single" w:sz="4" w:space="1" w:color="auto"/>
        </w:pBdr>
        <w:rPr>
          <w:rFonts w:asciiTheme="minorHAnsi" w:hAnsiTheme="minorHAnsi" w:cstheme="minorHAnsi"/>
          <w:color w:val="000000" w:themeColor="text1"/>
          <w:szCs w:val="20"/>
        </w:rPr>
      </w:pPr>
      <w:r w:rsidRPr="00070713">
        <w:rPr>
          <w:rFonts w:asciiTheme="minorHAnsi" w:hAnsiTheme="minorHAnsi" w:cstheme="minorHAnsi"/>
          <w:color w:val="000000" w:themeColor="text1"/>
          <w:szCs w:val="20"/>
        </w:rPr>
        <w:lastRenderedPageBreak/>
        <w:t>Human Subjects Division (HSD)</w:t>
      </w:r>
    </w:p>
    <w:p w:rsidR="004B2E0C" w:rsidRPr="00756F7A" w:rsidRDefault="004B2E0C" w:rsidP="004B2E0C">
      <w:pPr>
        <w:outlineLvl w:val="2"/>
        <w:rPr>
          <w:rFonts w:asciiTheme="minorHAnsi" w:hAnsiTheme="minorHAnsi" w:cstheme="minorHAnsi"/>
          <w:b/>
          <w:bCs/>
          <w:sz w:val="20"/>
          <w:szCs w:val="20"/>
        </w:rPr>
      </w:pPr>
    </w:p>
    <w:p w:rsidR="004B2E0C" w:rsidRDefault="004B2E0C" w:rsidP="004B2E0C">
      <w:pPr>
        <w:tabs>
          <w:tab w:val="left" w:pos="990"/>
        </w:tabs>
        <w:ind w:hanging="540"/>
        <w:outlineLvl w:val="2"/>
        <w:rPr>
          <w:rFonts w:asciiTheme="minorHAnsi" w:hAnsiTheme="minorHAnsi" w:cstheme="minorHAnsi"/>
          <w:b/>
          <w:bCs/>
          <w:sz w:val="20"/>
          <w:szCs w:val="20"/>
        </w:rPr>
      </w:pPr>
      <w:r>
        <w:rPr>
          <w:noProof/>
        </w:rPr>
        <w:drawing>
          <wp:inline distT="0" distB="0" distL="0" distR="0" wp14:anchorId="6CC40A86" wp14:editId="37D4B4B6">
            <wp:extent cx="6751674" cy="3955312"/>
            <wp:effectExtent l="0" t="0" r="1143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2E0C" w:rsidRPr="006E7114" w:rsidRDefault="004B2E0C" w:rsidP="004B2E0C">
      <w:pPr>
        <w:outlineLvl w:val="2"/>
        <w:rPr>
          <w:rFonts w:asciiTheme="minorHAnsi" w:hAnsiTheme="minorHAnsi"/>
          <w:noProof/>
          <w:sz w:val="18"/>
        </w:rPr>
      </w:pPr>
      <w:r w:rsidRPr="006E7114">
        <w:rPr>
          <w:rFonts w:ascii="Calibri" w:hAnsi="Calibri"/>
          <w:color w:val="000000"/>
          <w:sz w:val="20"/>
          <w:szCs w:val="22"/>
        </w:rPr>
        <w:t>You will see that we have now combined the numbers for “initial” and “exempt” IRB applications.  This is because the same application form is used for both types of situations in Zipline; we don’t know whether a specific application will be exempt until the entire review process has been completed. This was not true of our previous paper-based system.</w:t>
      </w:r>
    </w:p>
    <w:p w:rsidR="004B2E0C" w:rsidRDefault="004B2E0C" w:rsidP="004B2E0C">
      <w:pPr>
        <w:ind w:hanging="540"/>
        <w:outlineLvl w:val="2"/>
        <w:rPr>
          <w:rFonts w:asciiTheme="minorHAnsi" w:hAnsiTheme="minorHAnsi" w:cstheme="minorHAnsi"/>
          <w:b/>
          <w:bCs/>
          <w:sz w:val="20"/>
          <w:szCs w:val="20"/>
        </w:rPr>
      </w:pPr>
      <w:r>
        <w:rPr>
          <w:noProof/>
        </w:rPr>
        <w:drawing>
          <wp:inline distT="0" distB="0" distL="0" distR="0" wp14:anchorId="762571AC" wp14:editId="1586BF3C">
            <wp:extent cx="6762115" cy="3561907"/>
            <wp:effectExtent l="0" t="0" r="635" b="63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2E0C" w:rsidRPr="001D0D01" w:rsidRDefault="004B2E0C" w:rsidP="004B2E0C">
      <w:pPr>
        <w:ind w:hanging="540"/>
        <w:outlineLvl w:val="2"/>
        <w:rPr>
          <w:rFonts w:asciiTheme="minorHAnsi" w:hAnsiTheme="minorHAnsi" w:cstheme="minorHAnsi"/>
          <w:bCs/>
          <w:sz w:val="20"/>
          <w:szCs w:val="20"/>
        </w:rPr>
      </w:pPr>
      <w:r w:rsidRPr="001D0D01">
        <w:rPr>
          <w:rFonts w:asciiTheme="minorHAnsi" w:hAnsiTheme="minorHAnsi" w:cstheme="minorHAnsi"/>
          <w:bCs/>
          <w:sz w:val="20"/>
          <w:szCs w:val="20"/>
        </w:rPr>
        <w:t>The above sections are aggregated to show both Minimal Risk</w:t>
      </w:r>
      <w:r>
        <w:rPr>
          <w:rFonts w:asciiTheme="minorHAnsi" w:hAnsiTheme="minorHAnsi" w:cstheme="minorHAnsi"/>
          <w:bCs/>
          <w:sz w:val="20"/>
          <w:szCs w:val="20"/>
        </w:rPr>
        <w:t xml:space="preserve"> and Standard together. </w:t>
      </w:r>
      <w:r w:rsidRPr="001D0D01">
        <w:rPr>
          <w:rFonts w:asciiTheme="minorHAnsi" w:hAnsiTheme="minorHAnsi" w:cstheme="minorHAnsi"/>
          <w:bCs/>
          <w:sz w:val="20"/>
          <w:szCs w:val="20"/>
        </w:rPr>
        <w:t>This includes both Zipline and DORA systems</w:t>
      </w:r>
    </w:p>
    <w:p w:rsidR="004B2E0C" w:rsidRPr="00E45A1E" w:rsidRDefault="004B2E0C" w:rsidP="004B2E0C">
      <w:pPr>
        <w:ind w:hanging="540"/>
        <w:outlineLvl w:val="2"/>
        <w:rPr>
          <w:rFonts w:asciiTheme="minorHAnsi" w:hAnsiTheme="minorHAnsi" w:cstheme="minorHAnsi"/>
          <w:bCs/>
          <w:sz w:val="20"/>
          <w:szCs w:val="20"/>
        </w:rPr>
      </w:pPr>
      <w:r w:rsidRPr="001D0D01">
        <w:rPr>
          <w:rFonts w:asciiTheme="minorHAnsi" w:hAnsiTheme="minorHAnsi" w:cstheme="minorHAnsi"/>
          <w:bCs/>
          <w:sz w:val="20"/>
          <w:szCs w:val="20"/>
        </w:rPr>
        <w:t>data.</w:t>
      </w:r>
    </w:p>
    <w:p w:rsidR="00675554" w:rsidRPr="005452DB" w:rsidRDefault="00675554" w:rsidP="00675554">
      <w:pPr>
        <w:outlineLvl w:val="2"/>
        <w:rPr>
          <w:rFonts w:asciiTheme="minorHAnsi" w:hAnsiTheme="minorHAnsi" w:cstheme="minorHAnsi"/>
          <w:b/>
          <w:bCs/>
          <w:noProof/>
          <w:sz w:val="20"/>
          <w:szCs w:val="20"/>
        </w:rPr>
      </w:pPr>
    </w:p>
    <w:p w:rsidR="00675554" w:rsidRDefault="00675554" w:rsidP="005A3568">
      <w:pPr>
        <w:rPr>
          <w:rFonts w:asciiTheme="minorHAnsi" w:hAnsiTheme="minorHAnsi" w:cstheme="minorHAnsi"/>
          <w:b/>
          <w:sz w:val="20"/>
          <w:szCs w:val="20"/>
        </w:rPr>
      </w:pPr>
    </w:p>
    <w:p w:rsidR="00675554" w:rsidRDefault="00675554" w:rsidP="005A3568">
      <w:pPr>
        <w:rPr>
          <w:rFonts w:asciiTheme="minorHAnsi" w:hAnsiTheme="minorHAnsi" w:cstheme="minorHAnsi"/>
          <w:b/>
          <w:sz w:val="20"/>
          <w:szCs w:val="20"/>
        </w:rPr>
      </w:pPr>
    </w:p>
    <w:p w:rsidR="005A3568" w:rsidRPr="003753B7" w:rsidRDefault="005A3568" w:rsidP="005A3568">
      <w:pPr>
        <w:rPr>
          <w:rFonts w:asciiTheme="minorHAnsi" w:hAnsiTheme="minorHAnsi" w:cstheme="minorHAnsi"/>
          <w:b/>
          <w:sz w:val="20"/>
          <w:szCs w:val="20"/>
        </w:rPr>
      </w:pPr>
      <w:r w:rsidRPr="003753B7">
        <w:rPr>
          <w:rFonts w:asciiTheme="minorHAnsi" w:hAnsiTheme="minorHAnsi" w:cstheme="minorHAnsi"/>
          <w:b/>
          <w:sz w:val="20"/>
          <w:szCs w:val="20"/>
        </w:rPr>
        <w:t>External Trainings</w:t>
      </w:r>
    </w:p>
    <w:tbl>
      <w:tblPr>
        <w:tblW w:w="9265" w:type="dxa"/>
        <w:tblInd w:w="113" w:type="dxa"/>
        <w:tblLook w:val="04A0" w:firstRow="1" w:lastRow="0" w:firstColumn="1" w:lastColumn="0" w:noHBand="0" w:noVBand="1"/>
      </w:tblPr>
      <w:tblGrid>
        <w:gridCol w:w="671"/>
        <w:gridCol w:w="3109"/>
        <w:gridCol w:w="1795"/>
        <w:gridCol w:w="1530"/>
        <w:gridCol w:w="2160"/>
      </w:tblGrid>
      <w:tr w:rsidR="004B2E0C" w:rsidTr="004B2E0C">
        <w:trPr>
          <w:trHeight w:val="1125"/>
        </w:trPr>
        <w:tc>
          <w:tcPr>
            <w:tcW w:w="6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Unit</w:t>
            </w:r>
          </w:p>
        </w:tc>
        <w:tc>
          <w:tcPr>
            <w:tcW w:w="3109"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Session Title</w:t>
            </w:r>
          </w:p>
        </w:tc>
        <w:tc>
          <w:tcPr>
            <w:tcW w:w="1795"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Action (Training/ Outreach)</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Sessions Within the Last 3 Months</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Total Attendees Within the Last 3 Months</w:t>
            </w:r>
          </w:p>
        </w:tc>
      </w:tr>
      <w:tr w:rsidR="004B2E0C" w:rsidTr="004B2E0C">
        <w:trPr>
          <w:trHeight w:val="4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ORIS</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ORIS 101: SAGE eGC1s</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7</w:t>
            </w:r>
          </w:p>
        </w:tc>
      </w:tr>
      <w:tr w:rsidR="004B2E0C" w:rsidTr="004B2E0C">
        <w:trPr>
          <w:trHeight w:val="22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ORIS</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ORIS 103: SAGE Budget</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5</w:t>
            </w:r>
          </w:p>
        </w:tc>
      </w:tr>
      <w:tr w:rsidR="004B2E0C" w:rsidTr="004B2E0C">
        <w:trPr>
          <w:trHeight w:val="22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ORIS</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ORIS 101 + 103 (POD)</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10</w:t>
            </w:r>
          </w:p>
        </w:tc>
      </w:tr>
      <w:tr w:rsidR="004B2E0C" w:rsidTr="004B2E0C">
        <w:trPr>
          <w:trHeight w:val="406"/>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ORIS</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ORIS 102: Grant Runner</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6</w:t>
            </w:r>
          </w:p>
        </w:tc>
      </w:tr>
      <w:tr w:rsidR="004B2E0C" w:rsidTr="004B2E0C">
        <w:trPr>
          <w:trHeight w:val="22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OSP</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Intro to Research Admin (POD)</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29</w:t>
            </w:r>
          </w:p>
        </w:tc>
      </w:tr>
      <w:tr w:rsidR="004B2E0C" w:rsidTr="004B2E0C">
        <w:trPr>
          <w:trHeight w:val="67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NIH Single IRB Policy:  Training for the SOM ABC Shared Services group</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16</w:t>
            </w:r>
          </w:p>
        </w:tc>
      </w:tr>
      <w:tr w:rsidR="004B2E0C" w:rsidTr="004B2E0C">
        <w:trPr>
          <w:trHeight w:val="90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Faculty Grants Management (participated as a panelist)</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35??</w:t>
            </w:r>
          </w:p>
        </w:tc>
      </w:tr>
      <w:tr w:rsidR="004B2E0C" w:rsidTr="004B2E0C">
        <w:trPr>
          <w:trHeight w:val="4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Administrative Advisory Group:  NIH Single IRB Policy</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Outreach</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6</w:t>
            </w:r>
          </w:p>
        </w:tc>
      </w:tr>
      <w:tr w:rsidR="004B2E0C" w:rsidTr="004B2E0C">
        <w:trPr>
          <w:trHeight w:val="90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IRB Overview, and Clinical Trials: Presentation to Psychiatry residents</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9</w:t>
            </w:r>
          </w:p>
        </w:tc>
      </w:tr>
      <w:tr w:rsidR="004B2E0C" w:rsidTr="004B2E0C">
        <w:trPr>
          <w:trHeight w:val="4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IRB Updates:  Presentation to Radiology Faculty Meeting</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about 30</w:t>
            </w:r>
          </w:p>
        </w:tc>
      </w:tr>
      <w:tr w:rsidR="004B2E0C" w:rsidTr="004B2E0C">
        <w:trPr>
          <w:trHeight w:val="45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Dept Orthopaedics:  Wide-ranging topics</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Outreach</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4</w:t>
            </w:r>
          </w:p>
        </w:tc>
      </w:tr>
      <w:tr w:rsidR="004B2E0C" w:rsidTr="004B2E0C">
        <w:trPr>
          <w:trHeight w:val="90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Comparative History of Ideas Program: IRB Review &amp; Approval Process for Undergraduate Students</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20</w:t>
            </w:r>
          </w:p>
        </w:tc>
      </w:tr>
      <w:tr w:rsidR="004B2E0C" w:rsidTr="004B2E0C">
        <w:trPr>
          <w:trHeight w:val="67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3109"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Sociology:  IRB Review &amp; Approval for Graduate Students</w:t>
            </w:r>
          </w:p>
        </w:tc>
        <w:tc>
          <w:tcPr>
            <w:tcW w:w="1795"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Training</w:t>
            </w:r>
          </w:p>
        </w:tc>
        <w:tc>
          <w:tcPr>
            <w:tcW w:w="153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1</w:t>
            </w:r>
          </w:p>
        </w:tc>
        <w:tc>
          <w:tcPr>
            <w:tcW w:w="2160" w:type="dxa"/>
            <w:tcBorders>
              <w:top w:val="nil"/>
              <w:left w:val="nil"/>
              <w:bottom w:val="single" w:sz="4" w:space="0" w:color="auto"/>
              <w:right w:val="single" w:sz="4" w:space="0" w:color="auto"/>
            </w:tcBorders>
            <w:shd w:val="clear" w:color="auto" w:fill="auto"/>
            <w:vAlign w:val="center"/>
            <w:hideMark/>
          </w:tcPr>
          <w:p w:rsidR="004B2E0C" w:rsidRPr="004B2E0C" w:rsidRDefault="004B2E0C">
            <w:pPr>
              <w:jc w:val="center"/>
              <w:rPr>
                <w:rFonts w:ascii="Calibri" w:hAnsi="Calibri" w:cs="Calibri"/>
                <w:color w:val="000000"/>
                <w:sz w:val="20"/>
                <w:szCs w:val="16"/>
              </w:rPr>
            </w:pPr>
            <w:r w:rsidRPr="004B2E0C">
              <w:rPr>
                <w:rFonts w:ascii="Calibri" w:hAnsi="Calibri" w:cs="Calibri"/>
                <w:color w:val="000000"/>
                <w:sz w:val="20"/>
                <w:szCs w:val="16"/>
              </w:rPr>
              <w:t>7</w:t>
            </w:r>
          </w:p>
        </w:tc>
      </w:tr>
    </w:tbl>
    <w:p w:rsidR="005A3568" w:rsidRPr="003753B7" w:rsidRDefault="005A3568" w:rsidP="005A3568">
      <w:pPr>
        <w:rPr>
          <w:rFonts w:asciiTheme="minorHAnsi" w:hAnsiTheme="minorHAnsi" w:cstheme="minorHAnsi"/>
          <w:b/>
          <w:sz w:val="20"/>
          <w:szCs w:val="20"/>
        </w:rPr>
      </w:pPr>
    </w:p>
    <w:p w:rsidR="005A3568" w:rsidRPr="003753B7" w:rsidRDefault="005A3568" w:rsidP="005A3568">
      <w:pPr>
        <w:rPr>
          <w:rFonts w:asciiTheme="minorHAnsi" w:hAnsiTheme="minorHAnsi" w:cstheme="minorHAnsi"/>
          <w:b/>
          <w:sz w:val="20"/>
          <w:szCs w:val="20"/>
        </w:rPr>
      </w:pPr>
      <w:r w:rsidRPr="003753B7">
        <w:rPr>
          <w:rFonts w:asciiTheme="minorHAnsi" w:hAnsiTheme="minorHAnsi" w:cstheme="minorHAnsi"/>
          <w:b/>
          <w:sz w:val="20"/>
          <w:szCs w:val="20"/>
        </w:rPr>
        <w:t>Guidance, Training and Outreach - Development &amp; Updating</w:t>
      </w:r>
    </w:p>
    <w:tbl>
      <w:tblPr>
        <w:tblW w:w="9895" w:type="dxa"/>
        <w:tblInd w:w="113" w:type="dxa"/>
        <w:tblLook w:val="04A0" w:firstRow="1" w:lastRow="0" w:firstColumn="1" w:lastColumn="0" w:noHBand="0" w:noVBand="1"/>
      </w:tblPr>
      <w:tblGrid>
        <w:gridCol w:w="720"/>
        <w:gridCol w:w="946"/>
        <w:gridCol w:w="1405"/>
        <w:gridCol w:w="6824"/>
      </w:tblGrid>
      <w:tr w:rsidR="004B2E0C" w:rsidRPr="004B2E0C" w:rsidTr="004B2E0C">
        <w:trPr>
          <w:trHeight w:val="1125"/>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Unit</w:t>
            </w:r>
          </w:p>
        </w:tc>
        <w:tc>
          <w:tcPr>
            <w:tcW w:w="946"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Name</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Action (Development / Update)</w:t>
            </w:r>
          </w:p>
        </w:tc>
        <w:tc>
          <w:tcPr>
            <w:tcW w:w="6824" w:type="dxa"/>
            <w:tcBorders>
              <w:top w:val="single" w:sz="4" w:space="0" w:color="auto"/>
              <w:left w:val="nil"/>
              <w:bottom w:val="single" w:sz="4" w:space="0" w:color="auto"/>
              <w:right w:val="single" w:sz="4" w:space="0" w:color="auto"/>
            </w:tcBorders>
            <w:shd w:val="clear" w:color="000000" w:fill="D9D9D9"/>
            <w:vAlign w:val="center"/>
            <w:hideMark/>
          </w:tcPr>
          <w:p w:rsidR="004B2E0C" w:rsidRPr="004B2E0C" w:rsidRDefault="004B2E0C">
            <w:pPr>
              <w:jc w:val="center"/>
              <w:rPr>
                <w:rFonts w:ascii="Calibri" w:hAnsi="Calibri" w:cs="Calibri"/>
                <w:b/>
                <w:bCs/>
                <w:color w:val="000000"/>
                <w:sz w:val="20"/>
                <w:szCs w:val="16"/>
              </w:rPr>
            </w:pPr>
            <w:r w:rsidRPr="004B2E0C">
              <w:rPr>
                <w:rFonts w:ascii="Calibri" w:hAnsi="Calibri" w:cs="Calibri"/>
                <w:b/>
                <w:bCs/>
                <w:color w:val="000000"/>
                <w:sz w:val="20"/>
                <w:szCs w:val="16"/>
              </w:rPr>
              <w:t>Description</w:t>
            </w:r>
          </w:p>
        </w:tc>
      </w:tr>
      <w:tr w:rsidR="004B2E0C" w:rsidRPr="004B2E0C" w:rsidTr="004B2E0C">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OSP</w:t>
            </w:r>
          </w:p>
        </w:tc>
        <w:tc>
          <w:tcPr>
            <w:tcW w:w="946"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Team B</w:t>
            </w:r>
          </w:p>
        </w:tc>
        <w:tc>
          <w:tcPr>
            <w:tcW w:w="1405"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Development</w:t>
            </w:r>
          </w:p>
        </w:tc>
        <w:tc>
          <w:tcPr>
            <w:tcW w:w="6824" w:type="dxa"/>
            <w:tcBorders>
              <w:top w:val="nil"/>
              <w:left w:val="nil"/>
              <w:bottom w:val="single" w:sz="4" w:space="0" w:color="auto"/>
              <w:right w:val="single" w:sz="4" w:space="0" w:color="auto"/>
            </w:tcBorders>
            <w:shd w:val="clear" w:color="auto" w:fill="auto"/>
            <w:vAlign w:val="bottom"/>
            <w:hideMark/>
          </w:tcPr>
          <w:p w:rsidR="004B2E0C" w:rsidRPr="004B2E0C" w:rsidRDefault="004B2E0C">
            <w:pPr>
              <w:rPr>
                <w:rFonts w:ascii="Calibri" w:hAnsi="Calibri" w:cs="Calibri"/>
                <w:sz w:val="20"/>
                <w:szCs w:val="16"/>
              </w:rPr>
            </w:pPr>
            <w:r w:rsidRPr="004B2E0C">
              <w:rPr>
                <w:rFonts w:ascii="Calibri" w:hAnsi="Calibri" w:cs="Calibri"/>
                <w:sz w:val="20"/>
                <w:szCs w:val="16"/>
              </w:rPr>
              <w:t>Meeting with NanoES leadership (4 individuals, 1 hour)</w:t>
            </w:r>
          </w:p>
        </w:tc>
      </w:tr>
      <w:tr w:rsidR="004B2E0C" w:rsidRPr="004B2E0C" w:rsidTr="004B2E0C">
        <w:trPr>
          <w:trHeight w:val="2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OSP</w:t>
            </w:r>
          </w:p>
        </w:tc>
        <w:tc>
          <w:tcPr>
            <w:tcW w:w="946"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Amanda</w:t>
            </w:r>
          </w:p>
        </w:tc>
        <w:tc>
          <w:tcPr>
            <w:tcW w:w="1405"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Update</w:t>
            </w:r>
          </w:p>
        </w:tc>
        <w:tc>
          <w:tcPr>
            <w:tcW w:w="6824" w:type="dxa"/>
            <w:tcBorders>
              <w:top w:val="nil"/>
              <w:left w:val="nil"/>
              <w:bottom w:val="single" w:sz="4" w:space="0" w:color="auto"/>
              <w:right w:val="single" w:sz="4" w:space="0" w:color="auto"/>
            </w:tcBorders>
            <w:shd w:val="clear" w:color="auto" w:fill="auto"/>
            <w:vAlign w:val="bottom"/>
            <w:hideMark/>
          </w:tcPr>
          <w:p w:rsidR="004B2E0C" w:rsidRPr="004B2E0C" w:rsidRDefault="004B2E0C">
            <w:pPr>
              <w:rPr>
                <w:rFonts w:ascii="Calibri" w:hAnsi="Calibri" w:cs="Calibri"/>
                <w:sz w:val="20"/>
                <w:szCs w:val="16"/>
              </w:rPr>
            </w:pPr>
            <w:r w:rsidRPr="004B2E0C">
              <w:rPr>
                <w:rFonts w:ascii="Calibri" w:hAnsi="Calibri" w:cs="Calibri"/>
                <w:sz w:val="20"/>
                <w:szCs w:val="16"/>
              </w:rPr>
              <w:t>CoE Admin Mtg with ORC</w:t>
            </w:r>
          </w:p>
        </w:tc>
      </w:tr>
      <w:tr w:rsidR="004B2E0C" w:rsidRPr="004B2E0C" w:rsidTr="004B2E0C">
        <w:trPr>
          <w:trHeight w:val="2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OSP</w:t>
            </w:r>
          </w:p>
        </w:tc>
        <w:tc>
          <w:tcPr>
            <w:tcW w:w="946"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Team A</w:t>
            </w:r>
          </w:p>
        </w:tc>
        <w:tc>
          <w:tcPr>
            <w:tcW w:w="1405"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Update</w:t>
            </w:r>
          </w:p>
        </w:tc>
        <w:tc>
          <w:tcPr>
            <w:tcW w:w="6824" w:type="dxa"/>
            <w:tcBorders>
              <w:top w:val="nil"/>
              <w:left w:val="nil"/>
              <w:bottom w:val="single" w:sz="4" w:space="0" w:color="auto"/>
              <w:right w:val="single" w:sz="4" w:space="0" w:color="auto"/>
            </w:tcBorders>
            <w:shd w:val="clear" w:color="auto" w:fill="auto"/>
            <w:vAlign w:val="bottom"/>
            <w:hideMark/>
          </w:tcPr>
          <w:p w:rsidR="004B2E0C" w:rsidRPr="004B2E0C" w:rsidRDefault="004B2E0C">
            <w:pPr>
              <w:rPr>
                <w:rFonts w:ascii="Calibri" w:hAnsi="Calibri" w:cs="Calibri"/>
                <w:sz w:val="20"/>
                <w:szCs w:val="16"/>
              </w:rPr>
            </w:pPr>
            <w:r w:rsidRPr="004B2E0C">
              <w:rPr>
                <w:rFonts w:ascii="Calibri" w:hAnsi="Calibri" w:cs="Calibri"/>
                <w:sz w:val="20"/>
                <w:szCs w:val="16"/>
              </w:rPr>
              <w:t>Undergraduate Academic Affairs</w:t>
            </w:r>
          </w:p>
        </w:tc>
      </w:tr>
      <w:tr w:rsidR="004B2E0C" w:rsidRPr="004B2E0C" w:rsidTr="004B2E0C">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color w:val="000000"/>
                <w:sz w:val="20"/>
                <w:szCs w:val="16"/>
              </w:rPr>
            </w:pPr>
            <w:r w:rsidRPr="004B2E0C">
              <w:rPr>
                <w:rFonts w:ascii="Calibri" w:hAnsi="Calibri" w:cs="Calibri"/>
                <w:color w:val="000000"/>
                <w:sz w:val="20"/>
                <w:szCs w:val="16"/>
              </w:rPr>
              <w:t>HSD</w:t>
            </w:r>
          </w:p>
        </w:tc>
        <w:tc>
          <w:tcPr>
            <w:tcW w:w="946"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 </w:t>
            </w:r>
          </w:p>
        </w:tc>
        <w:tc>
          <w:tcPr>
            <w:tcW w:w="1405" w:type="dxa"/>
            <w:tcBorders>
              <w:top w:val="nil"/>
              <w:left w:val="nil"/>
              <w:bottom w:val="single" w:sz="4" w:space="0" w:color="auto"/>
              <w:right w:val="single" w:sz="4" w:space="0" w:color="auto"/>
            </w:tcBorders>
            <w:shd w:val="clear" w:color="auto" w:fill="auto"/>
            <w:vAlign w:val="center"/>
            <w:hideMark/>
          </w:tcPr>
          <w:p w:rsidR="004B2E0C" w:rsidRPr="004B2E0C" w:rsidRDefault="004B2E0C">
            <w:pPr>
              <w:rPr>
                <w:rFonts w:ascii="Calibri" w:hAnsi="Calibri" w:cs="Calibri"/>
                <w:sz w:val="20"/>
                <w:szCs w:val="16"/>
              </w:rPr>
            </w:pPr>
            <w:r w:rsidRPr="004B2E0C">
              <w:rPr>
                <w:rFonts w:ascii="Calibri" w:hAnsi="Calibri" w:cs="Calibri"/>
                <w:sz w:val="20"/>
                <w:szCs w:val="16"/>
              </w:rPr>
              <w:t> </w:t>
            </w:r>
          </w:p>
        </w:tc>
        <w:tc>
          <w:tcPr>
            <w:tcW w:w="6824" w:type="dxa"/>
            <w:tcBorders>
              <w:top w:val="nil"/>
              <w:left w:val="nil"/>
              <w:bottom w:val="single" w:sz="4" w:space="0" w:color="auto"/>
              <w:right w:val="single" w:sz="4" w:space="0" w:color="auto"/>
            </w:tcBorders>
            <w:shd w:val="clear" w:color="auto" w:fill="auto"/>
            <w:vAlign w:val="bottom"/>
            <w:hideMark/>
          </w:tcPr>
          <w:p w:rsidR="004B2E0C" w:rsidRPr="004B2E0C" w:rsidRDefault="004B2E0C">
            <w:pPr>
              <w:rPr>
                <w:rFonts w:ascii="Calibri" w:hAnsi="Calibri" w:cs="Calibri"/>
                <w:sz w:val="20"/>
                <w:szCs w:val="16"/>
              </w:rPr>
            </w:pPr>
            <w:r w:rsidRPr="004B2E0C">
              <w:rPr>
                <w:rFonts w:ascii="Calibri" w:hAnsi="Calibri" w:cs="Calibri"/>
                <w:sz w:val="20"/>
                <w:szCs w:val="16"/>
              </w:rPr>
              <w:t>Due to a system error, this information was not captured. However, at least 2 dozen documents related to Single IRB and the use of an External IRB were created or updated in addition to three issues of themonthly HSD e-Newsletter.</w:t>
            </w:r>
          </w:p>
        </w:tc>
      </w:tr>
    </w:tbl>
    <w:p w:rsidR="00C525BB" w:rsidRPr="00E04677" w:rsidRDefault="00C525BB" w:rsidP="00525B23">
      <w:pPr>
        <w:rPr>
          <w:rFonts w:asciiTheme="minorHAnsi" w:hAnsiTheme="minorHAnsi" w:cstheme="minorHAnsi"/>
          <w:i/>
          <w:szCs w:val="20"/>
        </w:rPr>
      </w:pPr>
    </w:p>
    <w:sectPr w:rsidR="00C525BB" w:rsidRPr="00E04677" w:rsidSect="00C33893">
      <w:footerReference w:type="even" r:id="rId24"/>
      <w:footerReference w:type="default" r:id="rId25"/>
      <w:pgSz w:w="12240" w:h="15840" w:code="1"/>
      <w:pgMar w:top="547" w:right="864" w:bottom="864"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C2" w:rsidRDefault="001568C2">
      <w:r>
        <w:separator/>
      </w:r>
    </w:p>
  </w:endnote>
  <w:endnote w:type="continuationSeparator" w:id="0">
    <w:p w:rsidR="001568C2" w:rsidRDefault="0015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74" w:rsidRDefault="00EE5074"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074" w:rsidRDefault="00EE5074" w:rsidP="00115F47">
    <w:pPr>
      <w:pStyle w:val="Footer"/>
      <w:ind w:right="360"/>
    </w:pPr>
  </w:p>
  <w:p w:rsidR="00EE5074" w:rsidRDefault="00EE5074"/>
  <w:p w:rsidR="00EE5074" w:rsidRDefault="00EE50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74" w:rsidRPr="00550542" w:rsidRDefault="00EE5074">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22463F">
      <w:rPr>
        <w:rFonts w:ascii="Calibri" w:hAnsi="Calibri" w:cs="Calibri"/>
        <w:noProof/>
        <w:sz w:val="18"/>
        <w:szCs w:val="18"/>
      </w:rPr>
      <w:t>7</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rsidR="00EE5074" w:rsidRPr="00115F47" w:rsidRDefault="00EE5074" w:rsidP="00115F47">
    <w:pPr>
      <w:pStyle w:val="Footer"/>
      <w:ind w:right="360"/>
      <w:rPr>
        <w:rFonts w:ascii="Calibri" w:hAnsi="Calibri"/>
        <w:sz w:val="16"/>
        <w:szCs w:val="16"/>
      </w:rPr>
    </w:pPr>
  </w:p>
  <w:p w:rsidR="00EE5074" w:rsidRDefault="00EE5074"/>
  <w:p w:rsidR="00EE5074" w:rsidRDefault="00EE50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38786"/>
      <w:docPartObj>
        <w:docPartGallery w:val="Page Numbers (Bottom of Page)"/>
        <w:docPartUnique/>
      </w:docPartObj>
    </w:sdtPr>
    <w:sdtEndPr>
      <w:rPr>
        <w:rFonts w:asciiTheme="minorHAnsi" w:hAnsiTheme="minorHAnsi"/>
        <w:noProof/>
        <w:sz w:val="18"/>
      </w:rPr>
    </w:sdtEndPr>
    <w:sdtContent>
      <w:p w:rsidR="00EE5074" w:rsidRPr="00FC0CCB" w:rsidRDefault="00EE5074">
        <w:pPr>
          <w:pStyle w:val="Footer"/>
          <w:jc w:val="right"/>
          <w:rPr>
            <w:rFonts w:asciiTheme="minorHAnsi" w:hAnsiTheme="minorHAnsi"/>
            <w:sz w:val="18"/>
          </w:rPr>
        </w:pPr>
        <w:r w:rsidRPr="00FC0CCB">
          <w:rPr>
            <w:rFonts w:asciiTheme="minorHAnsi" w:hAnsiTheme="minorHAnsi"/>
            <w:sz w:val="18"/>
          </w:rPr>
          <w:fldChar w:fldCharType="begin"/>
        </w:r>
        <w:r w:rsidRPr="00FC0CCB">
          <w:rPr>
            <w:rFonts w:asciiTheme="minorHAnsi" w:hAnsiTheme="minorHAnsi"/>
            <w:sz w:val="18"/>
          </w:rPr>
          <w:instrText xml:space="preserve"> PAGE   \* MERGEFORMAT </w:instrText>
        </w:r>
        <w:r w:rsidRPr="00FC0CCB">
          <w:rPr>
            <w:rFonts w:asciiTheme="minorHAnsi" w:hAnsiTheme="minorHAnsi"/>
            <w:sz w:val="18"/>
          </w:rPr>
          <w:fldChar w:fldCharType="separate"/>
        </w:r>
        <w:r w:rsidR="00234B57">
          <w:rPr>
            <w:rFonts w:asciiTheme="minorHAnsi" w:hAnsiTheme="minorHAnsi"/>
            <w:noProof/>
            <w:sz w:val="18"/>
          </w:rPr>
          <w:t>1</w:t>
        </w:r>
        <w:r w:rsidRPr="00FC0CCB">
          <w:rPr>
            <w:rFonts w:asciiTheme="minorHAnsi" w:hAnsiTheme="minorHAnsi"/>
            <w:noProof/>
            <w:sz w:val="18"/>
          </w:rPr>
          <w:fldChar w:fldCharType="end"/>
        </w:r>
        <w:r w:rsidRPr="00FC0CCB">
          <w:rPr>
            <w:rFonts w:asciiTheme="minorHAnsi" w:hAnsiTheme="minorHAnsi"/>
            <w:noProof/>
            <w:sz w:val="18"/>
          </w:rPr>
          <w:t xml:space="preserve"> | P</w:t>
        </w:r>
        <w:r>
          <w:rPr>
            <w:rFonts w:asciiTheme="minorHAnsi" w:hAnsiTheme="minorHAnsi"/>
            <w:noProof/>
            <w:sz w:val="18"/>
          </w:rPr>
          <w:t xml:space="preserve"> </w:t>
        </w:r>
        <w:r w:rsidRPr="00FC0CCB">
          <w:rPr>
            <w:rFonts w:asciiTheme="minorHAnsi" w:hAnsiTheme="minorHAnsi"/>
            <w:noProof/>
            <w:sz w:val="18"/>
          </w:rPr>
          <w:t>a</w:t>
        </w:r>
        <w:r>
          <w:rPr>
            <w:rFonts w:asciiTheme="minorHAnsi" w:hAnsiTheme="minorHAnsi"/>
            <w:noProof/>
            <w:sz w:val="18"/>
          </w:rPr>
          <w:t xml:space="preserve"> </w:t>
        </w:r>
        <w:r w:rsidRPr="00FC0CCB">
          <w:rPr>
            <w:rFonts w:asciiTheme="minorHAnsi" w:hAnsiTheme="minorHAnsi"/>
            <w:noProof/>
            <w:sz w:val="18"/>
          </w:rPr>
          <w:t>g</w:t>
        </w:r>
        <w:r>
          <w:rPr>
            <w:rFonts w:asciiTheme="minorHAnsi" w:hAnsiTheme="minorHAnsi"/>
            <w:noProof/>
            <w:sz w:val="18"/>
          </w:rPr>
          <w:t xml:space="preserve"> </w:t>
        </w:r>
        <w:r w:rsidRPr="00FC0CCB">
          <w:rPr>
            <w:rFonts w:asciiTheme="minorHAnsi" w:hAnsiTheme="minorHAnsi"/>
            <w:noProof/>
            <w:sz w:val="18"/>
          </w:rPr>
          <w:t>e</w:t>
        </w:r>
      </w:p>
    </w:sdtContent>
  </w:sdt>
  <w:p w:rsidR="00EE5074" w:rsidRDefault="00EE5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C" w:rsidRDefault="004B2E0C"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E0C" w:rsidRDefault="004B2E0C" w:rsidP="00115F47">
    <w:pPr>
      <w:pStyle w:val="Footer"/>
      <w:ind w:right="360"/>
    </w:pPr>
  </w:p>
  <w:p w:rsidR="004B2E0C" w:rsidRDefault="004B2E0C"/>
  <w:p w:rsidR="004B2E0C" w:rsidRDefault="004B2E0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C" w:rsidRPr="00550542" w:rsidRDefault="004B2E0C">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234B57">
      <w:rPr>
        <w:rFonts w:ascii="Calibri" w:hAnsi="Calibri" w:cs="Calibri"/>
        <w:noProof/>
        <w:sz w:val="18"/>
        <w:szCs w:val="18"/>
      </w:rPr>
      <w:t>7</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rsidR="004B2E0C" w:rsidRPr="00115F47" w:rsidRDefault="004B2E0C" w:rsidP="00115F47">
    <w:pPr>
      <w:pStyle w:val="Footer"/>
      <w:ind w:right="360"/>
      <w:rPr>
        <w:rFonts w:ascii="Calibri" w:hAnsi="Calibri"/>
        <w:sz w:val="16"/>
        <w:szCs w:val="16"/>
      </w:rPr>
    </w:pPr>
  </w:p>
  <w:p w:rsidR="004B2E0C" w:rsidRDefault="004B2E0C"/>
  <w:p w:rsidR="004B2E0C" w:rsidRDefault="004B2E0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00395"/>
      <w:docPartObj>
        <w:docPartGallery w:val="Page Numbers (Bottom of Page)"/>
        <w:docPartUnique/>
      </w:docPartObj>
    </w:sdtPr>
    <w:sdtEndPr>
      <w:rPr>
        <w:rFonts w:asciiTheme="minorHAnsi" w:hAnsiTheme="minorHAnsi"/>
        <w:noProof/>
        <w:sz w:val="18"/>
      </w:rPr>
    </w:sdtEndPr>
    <w:sdtContent>
      <w:p w:rsidR="004B2E0C" w:rsidRPr="00FC0CCB" w:rsidRDefault="004B2E0C">
        <w:pPr>
          <w:pStyle w:val="Footer"/>
          <w:jc w:val="right"/>
          <w:rPr>
            <w:rFonts w:asciiTheme="minorHAnsi" w:hAnsiTheme="minorHAnsi"/>
            <w:sz w:val="18"/>
          </w:rPr>
        </w:pPr>
        <w:r w:rsidRPr="00FC0CCB">
          <w:rPr>
            <w:rFonts w:asciiTheme="minorHAnsi" w:hAnsiTheme="minorHAnsi"/>
            <w:sz w:val="18"/>
          </w:rPr>
          <w:fldChar w:fldCharType="begin"/>
        </w:r>
        <w:r w:rsidRPr="00FC0CCB">
          <w:rPr>
            <w:rFonts w:asciiTheme="minorHAnsi" w:hAnsiTheme="minorHAnsi"/>
            <w:sz w:val="18"/>
          </w:rPr>
          <w:instrText xml:space="preserve"> PAGE   \* MERGEFORMAT </w:instrText>
        </w:r>
        <w:r w:rsidRPr="00FC0CCB">
          <w:rPr>
            <w:rFonts w:asciiTheme="minorHAnsi" w:hAnsiTheme="minorHAnsi"/>
            <w:sz w:val="18"/>
          </w:rPr>
          <w:fldChar w:fldCharType="separate"/>
        </w:r>
        <w:r w:rsidR="00234B57">
          <w:rPr>
            <w:rFonts w:asciiTheme="minorHAnsi" w:hAnsiTheme="minorHAnsi"/>
            <w:noProof/>
            <w:sz w:val="18"/>
          </w:rPr>
          <w:t>5</w:t>
        </w:r>
        <w:r w:rsidRPr="00FC0CCB">
          <w:rPr>
            <w:rFonts w:asciiTheme="minorHAnsi" w:hAnsiTheme="minorHAnsi"/>
            <w:noProof/>
            <w:sz w:val="18"/>
          </w:rPr>
          <w:fldChar w:fldCharType="end"/>
        </w:r>
        <w:r w:rsidRPr="00FC0CCB">
          <w:rPr>
            <w:rFonts w:asciiTheme="minorHAnsi" w:hAnsiTheme="minorHAnsi"/>
            <w:noProof/>
            <w:sz w:val="18"/>
          </w:rPr>
          <w:t xml:space="preserve"> | P</w:t>
        </w:r>
        <w:r>
          <w:rPr>
            <w:rFonts w:asciiTheme="minorHAnsi" w:hAnsiTheme="minorHAnsi"/>
            <w:noProof/>
            <w:sz w:val="18"/>
          </w:rPr>
          <w:t xml:space="preserve"> </w:t>
        </w:r>
        <w:r w:rsidRPr="00FC0CCB">
          <w:rPr>
            <w:rFonts w:asciiTheme="minorHAnsi" w:hAnsiTheme="minorHAnsi"/>
            <w:noProof/>
            <w:sz w:val="18"/>
          </w:rPr>
          <w:t>a</w:t>
        </w:r>
        <w:r>
          <w:rPr>
            <w:rFonts w:asciiTheme="minorHAnsi" w:hAnsiTheme="minorHAnsi"/>
            <w:noProof/>
            <w:sz w:val="18"/>
          </w:rPr>
          <w:t xml:space="preserve"> </w:t>
        </w:r>
        <w:r w:rsidRPr="00FC0CCB">
          <w:rPr>
            <w:rFonts w:asciiTheme="minorHAnsi" w:hAnsiTheme="minorHAnsi"/>
            <w:noProof/>
            <w:sz w:val="18"/>
          </w:rPr>
          <w:t>g</w:t>
        </w:r>
        <w:r>
          <w:rPr>
            <w:rFonts w:asciiTheme="minorHAnsi" w:hAnsiTheme="minorHAnsi"/>
            <w:noProof/>
            <w:sz w:val="18"/>
          </w:rPr>
          <w:t xml:space="preserve"> </w:t>
        </w:r>
        <w:r w:rsidRPr="00FC0CCB">
          <w:rPr>
            <w:rFonts w:asciiTheme="minorHAnsi" w:hAnsiTheme="minorHAnsi"/>
            <w:noProof/>
            <w:sz w:val="18"/>
          </w:rPr>
          <w:t>e</w:t>
        </w:r>
      </w:p>
    </w:sdtContent>
  </w:sdt>
  <w:p w:rsidR="004B2E0C" w:rsidRDefault="004B2E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74" w:rsidRDefault="00EE5074"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074" w:rsidRDefault="00EE5074" w:rsidP="00115F47">
    <w:pPr>
      <w:pStyle w:val="Footer"/>
      <w:ind w:right="360"/>
    </w:pPr>
  </w:p>
  <w:p w:rsidR="00EE5074" w:rsidRDefault="00EE5074"/>
  <w:p w:rsidR="00EE5074" w:rsidRDefault="00EE507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74" w:rsidRPr="00550542" w:rsidRDefault="00EE5074">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234B57">
      <w:rPr>
        <w:rFonts w:ascii="Calibri" w:hAnsi="Calibri" w:cs="Calibri"/>
        <w:noProof/>
        <w:sz w:val="18"/>
        <w:szCs w:val="18"/>
      </w:rPr>
      <w:t>10</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rsidR="00EE5074" w:rsidRPr="00115F47" w:rsidRDefault="00EE5074" w:rsidP="00115F47">
    <w:pPr>
      <w:pStyle w:val="Footer"/>
      <w:ind w:right="360"/>
      <w:rPr>
        <w:rFonts w:ascii="Calibri" w:hAnsi="Calibri"/>
        <w:sz w:val="16"/>
        <w:szCs w:val="16"/>
      </w:rPr>
    </w:pPr>
  </w:p>
  <w:p w:rsidR="00EE5074" w:rsidRDefault="00EE5074"/>
  <w:p w:rsidR="00EE5074" w:rsidRDefault="00EE50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C2" w:rsidRDefault="001568C2">
      <w:r>
        <w:separator/>
      </w:r>
    </w:p>
  </w:footnote>
  <w:footnote w:type="continuationSeparator" w:id="0">
    <w:p w:rsidR="001568C2" w:rsidRDefault="0015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6"/>
    <w:multiLevelType w:val="hybridMultilevel"/>
    <w:tmpl w:val="9DB6E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3437B"/>
    <w:multiLevelType w:val="hybridMultilevel"/>
    <w:tmpl w:val="292E4E6E"/>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 w15:restartNumberingAfterBreak="0">
    <w:nsid w:val="03F4637A"/>
    <w:multiLevelType w:val="hybridMultilevel"/>
    <w:tmpl w:val="333CFD26"/>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15:restartNumberingAfterBreak="0">
    <w:nsid w:val="0944384E"/>
    <w:multiLevelType w:val="hybridMultilevel"/>
    <w:tmpl w:val="951A7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900FD"/>
    <w:multiLevelType w:val="hybridMultilevel"/>
    <w:tmpl w:val="3BC0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52BF"/>
    <w:multiLevelType w:val="hybridMultilevel"/>
    <w:tmpl w:val="779E6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3656"/>
    <w:multiLevelType w:val="hybridMultilevel"/>
    <w:tmpl w:val="8CF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64E4F"/>
    <w:multiLevelType w:val="hybridMultilevel"/>
    <w:tmpl w:val="EFAA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7330"/>
    <w:multiLevelType w:val="hybridMultilevel"/>
    <w:tmpl w:val="86A25386"/>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98F298A"/>
    <w:multiLevelType w:val="hybridMultilevel"/>
    <w:tmpl w:val="7B167A7A"/>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1A974D03"/>
    <w:multiLevelType w:val="hybridMultilevel"/>
    <w:tmpl w:val="70FA9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C3578"/>
    <w:multiLevelType w:val="hybridMultilevel"/>
    <w:tmpl w:val="2C4CD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2509BD"/>
    <w:multiLevelType w:val="hybridMultilevel"/>
    <w:tmpl w:val="8C48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95027"/>
    <w:multiLevelType w:val="hybridMultilevel"/>
    <w:tmpl w:val="64826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91135"/>
    <w:multiLevelType w:val="hybridMultilevel"/>
    <w:tmpl w:val="AF141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477CD"/>
    <w:multiLevelType w:val="hybridMultilevel"/>
    <w:tmpl w:val="816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113FD"/>
    <w:multiLevelType w:val="hybridMultilevel"/>
    <w:tmpl w:val="232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513EF"/>
    <w:multiLevelType w:val="hybridMultilevel"/>
    <w:tmpl w:val="F5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0DA0"/>
    <w:multiLevelType w:val="hybridMultilevel"/>
    <w:tmpl w:val="E6FA9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B6885"/>
    <w:multiLevelType w:val="hybridMultilevel"/>
    <w:tmpl w:val="0066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0173CD"/>
    <w:multiLevelType w:val="hybridMultilevel"/>
    <w:tmpl w:val="8A5C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5276B"/>
    <w:multiLevelType w:val="multilevel"/>
    <w:tmpl w:val="7402F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4481D"/>
    <w:multiLevelType w:val="hybridMultilevel"/>
    <w:tmpl w:val="6C0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72C18"/>
    <w:multiLevelType w:val="hybridMultilevel"/>
    <w:tmpl w:val="A0101820"/>
    <w:lvl w:ilvl="0" w:tplc="573624B4">
      <w:start w:val="1"/>
      <w:numFmt w:val="bullet"/>
      <w:lvlText w:val=""/>
      <w:lvlJc w:val="left"/>
      <w:pPr>
        <w:tabs>
          <w:tab w:val="num" w:pos="720"/>
        </w:tabs>
        <w:ind w:left="720" w:hanging="360"/>
      </w:pPr>
      <w:rPr>
        <w:rFonts w:ascii="Wingdings" w:hAnsi="Wingdings" w:hint="default"/>
      </w:rPr>
    </w:lvl>
    <w:lvl w:ilvl="1" w:tplc="74789486" w:tentative="1">
      <w:start w:val="1"/>
      <w:numFmt w:val="bullet"/>
      <w:lvlText w:val="o"/>
      <w:lvlJc w:val="left"/>
      <w:pPr>
        <w:tabs>
          <w:tab w:val="num" w:pos="1440"/>
        </w:tabs>
        <w:ind w:left="1440" w:hanging="360"/>
      </w:pPr>
      <w:rPr>
        <w:rFonts w:ascii="Courier New" w:hAnsi="Courier New" w:cs="Courier New" w:hint="default"/>
      </w:rPr>
    </w:lvl>
    <w:lvl w:ilvl="2" w:tplc="60168E8C" w:tentative="1">
      <w:start w:val="1"/>
      <w:numFmt w:val="bullet"/>
      <w:lvlText w:val=""/>
      <w:lvlJc w:val="left"/>
      <w:pPr>
        <w:tabs>
          <w:tab w:val="num" w:pos="2160"/>
        </w:tabs>
        <w:ind w:left="2160" w:hanging="360"/>
      </w:pPr>
      <w:rPr>
        <w:rFonts w:ascii="Wingdings" w:hAnsi="Wingdings" w:hint="default"/>
      </w:rPr>
    </w:lvl>
    <w:lvl w:ilvl="3" w:tplc="17DCCC80" w:tentative="1">
      <w:start w:val="1"/>
      <w:numFmt w:val="bullet"/>
      <w:lvlText w:val=""/>
      <w:lvlJc w:val="left"/>
      <w:pPr>
        <w:tabs>
          <w:tab w:val="num" w:pos="2880"/>
        </w:tabs>
        <w:ind w:left="2880" w:hanging="360"/>
      </w:pPr>
      <w:rPr>
        <w:rFonts w:ascii="Symbol" w:hAnsi="Symbol" w:hint="default"/>
      </w:rPr>
    </w:lvl>
    <w:lvl w:ilvl="4" w:tplc="D0420240" w:tentative="1">
      <w:start w:val="1"/>
      <w:numFmt w:val="bullet"/>
      <w:lvlText w:val="o"/>
      <w:lvlJc w:val="left"/>
      <w:pPr>
        <w:tabs>
          <w:tab w:val="num" w:pos="3600"/>
        </w:tabs>
        <w:ind w:left="3600" w:hanging="360"/>
      </w:pPr>
      <w:rPr>
        <w:rFonts w:ascii="Courier New" w:hAnsi="Courier New" w:cs="Courier New" w:hint="default"/>
      </w:rPr>
    </w:lvl>
    <w:lvl w:ilvl="5" w:tplc="C15A2DC4" w:tentative="1">
      <w:start w:val="1"/>
      <w:numFmt w:val="bullet"/>
      <w:lvlText w:val=""/>
      <w:lvlJc w:val="left"/>
      <w:pPr>
        <w:tabs>
          <w:tab w:val="num" w:pos="4320"/>
        </w:tabs>
        <w:ind w:left="4320" w:hanging="360"/>
      </w:pPr>
      <w:rPr>
        <w:rFonts w:ascii="Wingdings" w:hAnsi="Wingdings" w:hint="default"/>
      </w:rPr>
    </w:lvl>
    <w:lvl w:ilvl="6" w:tplc="2E582B0E" w:tentative="1">
      <w:start w:val="1"/>
      <w:numFmt w:val="bullet"/>
      <w:lvlText w:val=""/>
      <w:lvlJc w:val="left"/>
      <w:pPr>
        <w:tabs>
          <w:tab w:val="num" w:pos="5040"/>
        </w:tabs>
        <w:ind w:left="5040" w:hanging="360"/>
      </w:pPr>
      <w:rPr>
        <w:rFonts w:ascii="Symbol" w:hAnsi="Symbol" w:hint="default"/>
      </w:rPr>
    </w:lvl>
    <w:lvl w:ilvl="7" w:tplc="3E220C7C" w:tentative="1">
      <w:start w:val="1"/>
      <w:numFmt w:val="bullet"/>
      <w:lvlText w:val="o"/>
      <w:lvlJc w:val="left"/>
      <w:pPr>
        <w:tabs>
          <w:tab w:val="num" w:pos="5760"/>
        </w:tabs>
        <w:ind w:left="5760" w:hanging="360"/>
      </w:pPr>
      <w:rPr>
        <w:rFonts w:ascii="Courier New" w:hAnsi="Courier New" w:cs="Courier New" w:hint="default"/>
      </w:rPr>
    </w:lvl>
    <w:lvl w:ilvl="8" w:tplc="6018D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10C26"/>
    <w:multiLevelType w:val="hybridMultilevel"/>
    <w:tmpl w:val="9F88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E0365"/>
    <w:multiLevelType w:val="hybridMultilevel"/>
    <w:tmpl w:val="C8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6525B"/>
    <w:multiLevelType w:val="hybridMultilevel"/>
    <w:tmpl w:val="5DA6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C0CD0"/>
    <w:multiLevelType w:val="hybridMultilevel"/>
    <w:tmpl w:val="4FFCC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B0024"/>
    <w:multiLevelType w:val="hybridMultilevel"/>
    <w:tmpl w:val="279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6594C"/>
    <w:multiLevelType w:val="hybridMultilevel"/>
    <w:tmpl w:val="041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87E46"/>
    <w:multiLevelType w:val="hybridMultilevel"/>
    <w:tmpl w:val="08C00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F091C"/>
    <w:multiLevelType w:val="hybridMultilevel"/>
    <w:tmpl w:val="631EE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AB"/>
    <w:multiLevelType w:val="hybridMultilevel"/>
    <w:tmpl w:val="CD2CAE0E"/>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66523048"/>
    <w:multiLevelType w:val="hybridMultilevel"/>
    <w:tmpl w:val="075A8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02F23"/>
    <w:multiLevelType w:val="hybridMultilevel"/>
    <w:tmpl w:val="7402FB58"/>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E71C8"/>
    <w:multiLevelType w:val="hybridMultilevel"/>
    <w:tmpl w:val="C2607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A718F"/>
    <w:multiLevelType w:val="hybridMultilevel"/>
    <w:tmpl w:val="ABD0DE5E"/>
    <w:lvl w:ilvl="0" w:tplc="0130FE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54B53"/>
    <w:multiLevelType w:val="hybridMultilevel"/>
    <w:tmpl w:val="0736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92713E6"/>
    <w:multiLevelType w:val="hybridMultilevel"/>
    <w:tmpl w:val="3356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6C56"/>
    <w:multiLevelType w:val="hybridMultilevel"/>
    <w:tmpl w:val="B4885B2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96875"/>
    <w:multiLevelType w:val="hybridMultilevel"/>
    <w:tmpl w:val="49F0D01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938DA"/>
    <w:multiLevelType w:val="hybridMultilevel"/>
    <w:tmpl w:val="8B12C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8162D"/>
    <w:multiLevelType w:val="hybridMultilevel"/>
    <w:tmpl w:val="FBE2BF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9"/>
  </w:num>
  <w:num w:numId="2">
    <w:abstractNumId w:val="34"/>
  </w:num>
  <w:num w:numId="3">
    <w:abstractNumId w:val="12"/>
  </w:num>
  <w:num w:numId="4">
    <w:abstractNumId w:val="33"/>
  </w:num>
  <w:num w:numId="5">
    <w:abstractNumId w:val="23"/>
  </w:num>
  <w:num w:numId="6">
    <w:abstractNumId w:val="40"/>
  </w:num>
  <w:num w:numId="7">
    <w:abstractNumId w:val="42"/>
  </w:num>
  <w:num w:numId="8">
    <w:abstractNumId w:val="30"/>
  </w:num>
  <w:num w:numId="9">
    <w:abstractNumId w:val="3"/>
  </w:num>
  <w:num w:numId="10">
    <w:abstractNumId w:val="5"/>
  </w:num>
  <w:num w:numId="11">
    <w:abstractNumId w:val="21"/>
  </w:num>
  <w:num w:numId="12">
    <w:abstractNumId w:val="41"/>
  </w:num>
  <w:num w:numId="13">
    <w:abstractNumId w:val="27"/>
  </w:num>
  <w:num w:numId="14">
    <w:abstractNumId w:val="0"/>
  </w:num>
  <w:num w:numId="15">
    <w:abstractNumId w:val="18"/>
  </w:num>
  <w:num w:numId="16">
    <w:abstractNumId w:val="36"/>
  </w:num>
  <w:num w:numId="17">
    <w:abstractNumId w:val="13"/>
  </w:num>
  <w:num w:numId="18">
    <w:abstractNumId w:val="24"/>
  </w:num>
  <w:num w:numId="19">
    <w:abstractNumId w:val="15"/>
  </w:num>
  <w:num w:numId="20">
    <w:abstractNumId w:val="19"/>
  </w:num>
  <w:num w:numId="21">
    <w:abstractNumId w:val="29"/>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31"/>
  </w:num>
  <w:num w:numId="26">
    <w:abstractNumId w:val="3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28"/>
  </w:num>
  <w:num w:numId="31">
    <w:abstractNumId w:val="22"/>
  </w:num>
  <w:num w:numId="32">
    <w:abstractNumId w:val="25"/>
  </w:num>
  <w:num w:numId="33">
    <w:abstractNumId w:val="17"/>
  </w:num>
  <w:num w:numId="34">
    <w:abstractNumId w:val="4"/>
  </w:num>
  <w:num w:numId="35">
    <w:abstractNumId w:val="35"/>
  </w:num>
  <w:num w:numId="36">
    <w:abstractNumId w:val="6"/>
  </w:num>
  <w:num w:numId="37">
    <w:abstractNumId w:val="8"/>
  </w:num>
  <w:num w:numId="38">
    <w:abstractNumId w:val="14"/>
  </w:num>
  <w:num w:numId="39">
    <w:abstractNumId w:val="26"/>
  </w:num>
  <w:num w:numId="40">
    <w:abstractNumId w:val="9"/>
  </w:num>
  <w:num w:numId="41">
    <w:abstractNumId w:val="1"/>
  </w:num>
  <w:num w:numId="42">
    <w:abstractNumId w:val="3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AC"/>
    <w:rsid w:val="00001441"/>
    <w:rsid w:val="00001D5F"/>
    <w:rsid w:val="00007316"/>
    <w:rsid w:val="0001244E"/>
    <w:rsid w:val="00014B8F"/>
    <w:rsid w:val="00020C74"/>
    <w:rsid w:val="00021FB3"/>
    <w:rsid w:val="00023C04"/>
    <w:rsid w:val="00023D3A"/>
    <w:rsid w:val="00024A7F"/>
    <w:rsid w:val="000265E4"/>
    <w:rsid w:val="00027DDB"/>
    <w:rsid w:val="0004011E"/>
    <w:rsid w:val="000410DD"/>
    <w:rsid w:val="00041E3E"/>
    <w:rsid w:val="000456D4"/>
    <w:rsid w:val="000538DC"/>
    <w:rsid w:val="00054B9B"/>
    <w:rsid w:val="00055A5F"/>
    <w:rsid w:val="00057757"/>
    <w:rsid w:val="00057F98"/>
    <w:rsid w:val="00062760"/>
    <w:rsid w:val="000632AE"/>
    <w:rsid w:val="00063443"/>
    <w:rsid w:val="00066AF0"/>
    <w:rsid w:val="000679EC"/>
    <w:rsid w:val="00070AA9"/>
    <w:rsid w:val="00075896"/>
    <w:rsid w:val="000767C6"/>
    <w:rsid w:val="000809AD"/>
    <w:rsid w:val="000812A7"/>
    <w:rsid w:val="00084EB1"/>
    <w:rsid w:val="00085FF3"/>
    <w:rsid w:val="0009250E"/>
    <w:rsid w:val="00097F54"/>
    <w:rsid w:val="000A0D07"/>
    <w:rsid w:val="000B69F2"/>
    <w:rsid w:val="000B6C4D"/>
    <w:rsid w:val="000B72FE"/>
    <w:rsid w:val="000C572F"/>
    <w:rsid w:val="000C5919"/>
    <w:rsid w:val="000D14B3"/>
    <w:rsid w:val="000D216D"/>
    <w:rsid w:val="000D5968"/>
    <w:rsid w:val="000D63C5"/>
    <w:rsid w:val="000E7017"/>
    <w:rsid w:val="000F0E4B"/>
    <w:rsid w:val="000F1577"/>
    <w:rsid w:val="000F4145"/>
    <w:rsid w:val="00100EDC"/>
    <w:rsid w:val="00101234"/>
    <w:rsid w:val="00102DC4"/>
    <w:rsid w:val="001060CA"/>
    <w:rsid w:val="001072AD"/>
    <w:rsid w:val="00115F47"/>
    <w:rsid w:val="00121D1B"/>
    <w:rsid w:val="001221B1"/>
    <w:rsid w:val="00125F96"/>
    <w:rsid w:val="00134879"/>
    <w:rsid w:val="001519B8"/>
    <w:rsid w:val="00152CA9"/>
    <w:rsid w:val="0015442D"/>
    <w:rsid w:val="001568C2"/>
    <w:rsid w:val="00167B01"/>
    <w:rsid w:val="00172F78"/>
    <w:rsid w:val="00184873"/>
    <w:rsid w:val="0019609C"/>
    <w:rsid w:val="001A225E"/>
    <w:rsid w:val="001A39AB"/>
    <w:rsid w:val="001B0031"/>
    <w:rsid w:val="001B62E3"/>
    <w:rsid w:val="001B7F77"/>
    <w:rsid w:val="001C3552"/>
    <w:rsid w:val="001D616B"/>
    <w:rsid w:val="001D721A"/>
    <w:rsid w:val="001E0470"/>
    <w:rsid w:val="001F0467"/>
    <w:rsid w:val="001F31C6"/>
    <w:rsid w:val="001F4128"/>
    <w:rsid w:val="001F58BE"/>
    <w:rsid w:val="00201703"/>
    <w:rsid w:val="002020E2"/>
    <w:rsid w:val="002108B1"/>
    <w:rsid w:val="00212204"/>
    <w:rsid w:val="0021362F"/>
    <w:rsid w:val="00215357"/>
    <w:rsid w:val="00223864"/>
    <w:rsid w:val="00223BD7"/>
    <w:rsid w:val="0022463F"/>
    <w:rsid w:val="002253F3"/>
    <w:rsid w:val="00227CFC"/>
    <w:rsid w:val="00234B57"/>
    <w:rsid w:val="002455A1"/>
    <w:rsid w:val="0024707D"/>
    <w:rsid w:val="002615F2"/>
    <w:rsid w:val="002649B7"/>
    <w:rsid w:val="00265CC1"/>
    <w:rsid w:val="00270525"/>
    <w:rsid w:val="00276257"/>
    <w:rsid w:val="00281616"/>
    <w:rsid w:val="00287438"/>
    <w:rsid w:val="00292188"/>
    <w:rsid w:val="002931B8"/>
    <w:rsid w:val="002941AB"/>
    <w:rsid w:val="0029751C"/>
    <w:rsid w:val="00297EBD"/>
    <w:rsid w:val="002A17DB"/>
    <w:rsid w:val="002A1EE8"/>
    <w:rsid w:val="002B1C85"/>
    <w:rsid w:val="002B481C"/>
    <w:rsid w:val="002C0E82"/>
    <w:rsid w:val="002C279B"/>
    <w:rsid w:val="002C3C50"/>
    <w:rsid w:val="002C7640"/>
    <w:rsid w:val="002D21D3"/>
    <w:rsid w:val="002D6353"/>
    <w:rsid w:val="002F2888"/>
    <w:rsid w:val="002F5EBE"/>
    <w:rsid w:val="003001FA"/>
    <w:rsid w:val="0030631C"/>
    <w:rsid w:val="00316296"/>
    <w:rsid w:val="00316962"/>
    <w:rsid w:val="00330089"/>
    <w:rsid w:val="0033020F"/>
    <w:rsid w:val="00331906"/>
    <w:rsid w:val="003323E3"/>
    <w:rsid w:val="00334B88"/>
    <w:rsid w:val="00337934"/>
    <w:rsid w:val="0034747A"/>
    <w:rsid w:val="00350568"/>
    <w:rsid w:val="003517AF"/>
    <w:rsid w:val="00352557"/>
    <w:rsid w:val="003565FC"/>
    <w:rsid w:val="00357BDF"/>
    <w:rsid w:val="00361262"/>
    <w:rsid w:val="0036216D"/>
    <w:rsid w:val="0036280A"/>
    <w:rsid w:val="00367DA8"/>
    <w:rsid w:val="00371267"/>
    <w:rsid w:val="0037434C"/>
    <w:rsid w:val="003753B7"/>
    <w:rsid w:val="00394CBF"/>
    <w:rsid w:val="003A070C"/>
    <w:rsid w:val="003A20F2"/>
    <w:rsid w:val="003A558D"/>
    <w:rsid w:val="003A5BC5"/>
    <w:rsid w:val="003A70CA"/>
    <w:rsid w:val="003B2A8E"/>
    <w:rsid w:val="003B7C2E"/>
    <w:rsid w:val="003C135C"/>
    <w:rsid w:val="003C52ED"/>
    <w:rsid w:val="003C5616"/>
    <w:rsid w:val="003C7227"/>
    <w:rsid w:val="003D3AA1"/>
    <w:rsid w:val="003E7540"/>
    <w:rsid w:val="003F47AE"/>
    <w:rsid w:val="003F742C"/>
    <w:rsid w:val="0040383D"/>
    <w:rsid w:val="00404E98"/>
    <w:rsid w:val="00407B8A"/>
    <w:rsid w:val="00410C0D"/>
    <w:rsid w:val="00412E21"/>
    <w:rsid w:val="00420E55"/>
    <w:rsid w:val="00422994"/>
    <w:rsid w:val="004259B7"/>
    <w:rsid w:val="0042609A"/>
    <w:rsid w:val="00433507"/>
    <w:rsid w:val="00433DB9"/>
    <w:rsid w:val="00436731"/>
    <w:rsid w:val="00437628"/>
    <w:rsid w:val="00454D24"/>
    <w:rsid w:val="004558B2"/>
    <w:rsid w:val="00457ACC"/>
    <w:rsid w:val="004616FA"/>
    <w:rsid w:val="0046592F"/>
    <w:rsid w:val="00477A82"/>
    <w:rsid w:val="00482B2C"/>
    <w:rsid w:val="00483496"/>
    <w:rsid w:val="00486CAF"/>
    <w:rsid w:val="00487251"/>
    <w:rsid w:val="00495B7A"/>
    <w:rsid w:val="0049615D"/>
    <w:rsid w:val="004A0202"/>
    <w:rsid w:val="004A1C7E"/>
    <w:rsid w:val="004A330F"/>
    <w:rsid w:val="004A44CE"/>
    <w:rsid w:val="004B2E0C"/>
    <w:rsid w:val="004B331E"/>
    <w:rsid w:val="004C5DD6"/>
    <w:rsid w:val="004D6F0B"/>
    <w:rsid w:val="004E71C0"/>
    <w:rsid w:val="004F1282"/>
    <w:rsid w:val="004F5F81"/>
    <w:rsid w:val="00501555"/>
    <w:rsid w:val="005037CC"/>
    <w:rsid w:val="005100C9"/>
    <w:rsid w:val="0051088C"/>
    <w:rsid w:val="005121A4"/>
    <w:rsid w:val="00524218"/>
    <w:rsid w:val="00524AD2"/>
    <w:rsid w:val="00525B23"/>
    <w:rsid w:val="005364EC"/>
    <w:rsid w:val="005428EC"/>
    <w:rsid w:val="00543870"/>
    <w:rsid w:val="005452DB"/>
    <w:rsid w:val="00545D00"/>
    <w:rsid w:val="00550542"/>
    <w:rsid w:val="00551FBB"/>
    <w:rsid w:val="0056349D"/>
    <w:rsid w:val="00571547"/>
    <w:rsid w:val="00571BFC"/>
    <w:rsid w:val="005746E7"/>
    <w:rsid w:val="00575A27"/>
    <w:rsid w:val="00581748"/>
    <w:rsid w:val="00581C15"/>
    <w:rsid w:val="00585B26"/>
    <w:rsid w:val="00585FC3"/>
    <w:rsid w:val="0058757D"/>
    <w:rsid w:val="00593262"/>
    <w:rsid w:val="00593E8F"/>
    <w:rsid w:val="00595539"/>
    <w:rsid w:val="005972DB"/>
    <w:rsid w:val="005A3568"/>
    <w:rsid w:val="005A48EE"/>
    <w:rsid w:val="005B374C"/>
    <w:rsid w:val="005B3C9D"/>
    <w:rsid w:val="005B3E24"/>
    <w:rsid w:val="005B6A9C"/>
    <w:rsid w:val="005C0D4F"/>
    <w:rsid w:val="005C2EDE"/>
    <w:rsid w:val="005C5297"/>
    <w:rsid w:val="005D1DE3"/>
    <w:rsid w:val="005D290C"/>
    <w:rsid w:val="005D3690"/>
    <w:rsid w:val="005D67B2"/>
    <w:rsid w:val="005E1725"/>
    <w:rsid w:val="005E6921"/>
    <w:rsid w:val="005F1289"/>
    <w:rsid w:val="005F2D07"/>
    <w:rsid w:val="005F4B97"/>
    <w:rsid w:val="005F5D7E"/>
    <w:rsid w:val="005F6868"/>
    <w:rsid w:val="005F6DEE"/>
    <w:rsid w:val="006001AD"/>
    <w:rsid w:val="0060379E"/>
    <w:rsid w:val="006107D5"/>
    <w:rsid w:val="00617C73"/>
    <w:rsid w:val="00621D84"/>
    <w:rsid w:val="006246B3"/>
    <w:rsid w:val="00626D57"/>
    <w:rsid w:val="00627B6B"/>
    <w:rsid w:val="00636378"/>
    <w:rsid w:val="006413EE"/>
    <w:rsid w:val="006429D6"/>
    <w:rsid w:val="00645EE0"/>
    <w:rsid w:val="00647508"/>
    <w:rsid w:val="00664086"/>
    <w:rsid w:val="00665683"/>
    <w:rsid w:val="00674C0E"/>
    <w:rsid w:val="00675554"/>
    <w:rsid w:val="00675645"/>
    <w:rsid w:val="0068092E"/>
    <w:rsid w:val="00682A96"/>
    <w:rsid w:val="00690853"/>
    <w:rsid w:val="00692F93"/>
    <w:rsid w:val="006A0FF9"/>
    <w:rsid w:val="006A10DF"/>
    <w:rsid w:val="006A64D0"/>
    <w:rsid w:val="006B1897"/>
    <w:rsid w:val="006C1874"/>
    <w:rsid w:val="006C6F25"/>
    <w:rsid w:val="006C7048"/>
    <w:rsid w:val="006C7441"/>
    <w:rsid w:val="006E0CC0"/>
    <w:rsid w:val="006E549E"/>
    <w:rsid w:val="006E7A92"/>
    <w:rsid w:val="006F2B67"/>
    <w:rsid w:val="00703F8A"/>
    <w:rsid w:val="00704603"/>
    <w:rsid w:val="00704FF9"/>
    <w:rsid w:val="00721F6F"/>
    <w:rsid w:val="00726AB6"/>
    <w:rsid w:val="00730DC9"/>
    <w:rsid w:val="0073530D"/>
    <w:rsid w:val="00745C66"/>
    <w:rsid w:val="00756F7A"/>
    <w:rsid w:val="0076554C"/>
    <w:rsid w:val="00765B54"/>
    <w:rsid w:val="00765DF0"/>
    <w:rsid w:val="007668E5"/>
    <w:rsid w:val="0077220A"/>
    <w:rsid w:val="00776BA4"/>
    <w:rsid w:val="00785224"/>
    <w:rsid w:val="007904B2"/>
    <w:rsid w:val="007912CA"/>
    <w:rsid w:val="00791800"/>
    <w:rsid w:val="00791A64"/>
    <w:rsid w:val="007952C1"/>
    <w:rsid w:val="00795FEB"/>
    <w:rsid w:val="0079693C"/>
    <w:rsid w:val="00796CDD"/>
    <w:rsid w:val="007A273B"/>
    <w:rsid w:val="007B1FA7"/>
    <w:rsid w:val="007C36F9"/>
    <w:rsid w:val="007D2DEA"/>
    <w:rsid w:val="007E5900"/>
    <w:rsid w:val="007F3FFD"/>
    <w:rsid w:val="00804586"/>
    <w:rsid w:val="0080635F"/>
    <w:rsid w:val="00807A25"/>
    <w:rsid w:val="008230F9"/>
    <w:rsid w:val="0082397C"/>
    <w:rsid w:val="00826D63"/>
    <w:rsid w:val="00832BFB"/>
    <w:rsid w:val="008463D7"/>
    <w:rsid w:val="008514AC"/>
    <w:rsid w:val="00853119"/>
    <w:rsid w:val="008558D1"/>
    <w:rsid w:val="00856B38"/>
    <w:rsid w:val="008610E0"/>
    <w:rsid w:val="0086113B"/>
    <w:rsid w:val="0086218A"/>
    <w:rsid w:val="008640A8"/>
    <w:rsid w:val="00864755"/>
    <w:rsid w:val="00866840"/>
    <w:rsid w:val="00873625"/>
    <w:rsid w:val="00873B58"/>
    <w:rsid w:val="008745D8"/>
    <w:rsid w:val="0088010C"/>
    <w:rsid w:val="0088770E"/>
    <w:rsid w:val="00894DAD"/>
    <w:rsid w:val="00896F7E"/>
    <w:rsid w:val="008A0F53"/>
    <w:rsid w:val="008A38E2"/>
    <w:rsid w:val="008A5A7B"/>
    <w:rsid w:val="008A6EF6"/>
    <w:rsid w:val="008B1C60"/>
    <w:rsid w:val="008C5353"/>
    <w:rsid w:val="008D11A5"/>
    <w:rsid w:val="008D440F"/>
    <w:rsid w:val="008D4B32"/>
    <w:rsid w:val="008D51EB"/>
    <w:rsid w:val="008E66DD"/>
    <w:rsid w:val="008F31AF"/>
    <w:rsid w:val="008F75A2"/>
    <w:rsid w:val="008F7924"/>
    <w:rsid w:val="0090253A"/>
    <w:rsid w:val="00903368"/>
    <w:rsid w:val="0090374E"/>
    <w:rsid w:val="00903F9B"/>
    <w:rsid w:val="009101D2"/>
    <w:rsid w:val="00913C76"/>
    <w:rsid w:val="009156C9"/>
    <w:rsid w:val="0091656A"/>
    <w:rsid w:val="00922259"/>
    <w:rsid w:val="00923F59"/>
    <w:rsid w:val="009307F6"/>
    <w:rsid w:val="009325E9"/>
    <w:rsid w:val="009371DB"/>
    <w:rsid w:val="009403EB"/>
    <w:rsid w:val="00940959"/>
    <w:rsid w:val="00942A45"/>
    <w:rsid w:val="00946199"/>
    <w:rsid w:val="00950BBB"/>
    <w:rsid w:val="00953C2C"/>
    <w:rsid w:val="0096204F"/>
    <w:rsid w:val="0096586F"/>
    <w:rsid w:val="00971AC7"/>
    <w:rsid w:val="00972A71"/>
    <w:rsid w:val="00974306"/>
    <w:rsid w:val="009766E7"/>
    <w:rsid w:val="00986547"/>
    <w:rsid w:val="00990F07"/>
    <w:rsid w:val="0099106C"/>
    <w:rsid w:val="009A174E"/>
    <w:rsid w:val="009A380A"/>
    <w:rsid w:val="009A3904"/>
    <w:rsid w:val="009A3C4B"/>
    <w:rsid w:val="009A66C3"/>
    <w:rsid w:val="009B43F9"/>
    <w:rsid w:val="009B4956"/>
    <w:rsid w:val="009C2CE1"/>
    <w:rsid w:val="009C3129"/>
    <w:rsid w:val="009D1B15"/>
    <w:rsid w:val="009D78AC"/>
    <w:rsid w:val="009F1A42"/>
    <w:rsid w:val="009F4694"/>
    <w:rsid w:val="00A0250F"/>
    <w:rsid w:val="00A0598B"/>
    <w:rsid w:val="00A164AC"/>
    <w:rsid w:val="00A36769"/>
    <w:rsid w:val="00A36F5F"/>
    <w:rsid w:val="00A418D6"/>
    <w:rsid w:val="00A5547B"/>
    <w:rsid w:val="00A57F5C"/>
    <w:rsid w:val="00A6058F"/>
    <w:rsid w:val="00A60809"/>
    <w:rsid w:val="00A741DB"/>
    <w:rsid w:val="00A7605A"/>
    <w:rsid w:val="00A8109E"/>
    <w:rsid w:val="00A81822"/>
    <w:rsid w:val="00A94F8C"/>
    <w:rsid w:val="00A96197"/>
    <w:rsid w:val="00A96DF7"/>
    <w:rsid w:val="00A97577"/>
    <w:rsid w:val="00AA4779"/>
    <w:rsid w:val="00AB1632"/>
    <w:rsid w:val="00AB42C9"/>
    <w:rsid w:val="00AC4FD9"/>
    <w:rsid w:val="00AC681E"/>
    <w:rsid w:val="00AD1AAF"/>
    <w:rsid w:val="00AD5405"/>
    <w:rsid w:val="00AD7174"/>
    <w:rsid w:val="00AE33F0"/>
    <w:rsid w:val="00AF59F6"/>
    <w:rsid w:val="00AF75E9"/>
    <w:rsid w:val="00B05828"/>
    <w:rsid w:val="00B115FA"/>
    <w:rsid w:val="00B147FD"/>
    <w:rsid w:val="00B20971"/>
    <w:rsid w:val="00B21D6B"/>
    <w:rsid w:val="00B24D91"/>
    <w:rsid w:val="00B32469"/>
    <w:rsid w:val="00B51141"/>
    <w:rsid w:val="00B55BDF"/>
    <w:rsid w:val="00B5718C"/>
    <w:rsid w:val="00B60892"/>
    <w:rsid w:val="00B6287A"/>
    <w:rsid w:val="00B6630B"/>
    <w:rsid w:val="00B74546"/>
    <w:rsid w:val="00B800DB"/>
    <w:rsid w:val="00B8144E"/>
    <w:rsid w:val="00B84ABB"/>
    <w:rsid w:val="00B84B93"/>
    <w:rsid w:val="00B91546"/>
    <w:rsid w:val="00BA1199"/>
    <w:rsid w:val="00BA798B"/>
    <w:rsid w:val="00BB01F2"/>
    <w:rsid w:val="00BB0F23"/>
    <w:rsid w:val="00BB1385"/>
    <w:rsid w:val="00BC0EA3"/>
    <w:rsid w:val="00BC3C61"/>
    <w:rsid w:val="00BC42C2"/>
    <w:rsid w:val="00BE0CDC"/>
    <w:rsid w:val="00BE13F2"/>
    <w:rsid w:val="00BE25F1"/>
    <w:rsid w:val="00BE317D"/>
    <w:rsid w:val="00BF0EF6"/>
    <w:rsid w:val="00BF3815"/>
    <w:rsid w:val="00C1511B"/>
    <w:rsid w:val="00C21420"/>
    <w:rsid w:val="00C33893"/>
    <w:rsid w:val="00C3543D"/>
    <w:rsid w:val="00C36378"/>
    <w:rsid w:val="00C40446"/>
    <w:rsid w:val="00C40BB2"/>
    <w:rsid w:val="00C41D0C"/>
    <w:rsid w:val="00C42975"/>
    <w:rsid w:val="00C51889"/>
    <w:rsid w:val="00C525BB"/>
    <w:rsid w:val="00C5286F"/>
    <w:rsid w:val="00C6072C"/>
    <w:rsid w:val="00C62E80"/>
    <w:rsid w:val="00C639D4"/>
    <w:rsid w:val="00C7161F"/>
    <w:rsid w:val="00C83AE1"/>
    <w:rsid w:val="00C849BD"/>
    <w:rsid w:val="00C90973"/>
    <w:rsid w:val="00C923B1"/>
    <w:rsid w:val="00C94DA7"/>
    <w:rsid w:val="00C9728C"/>
    <w:rsid w:val="00CA253F"/>
    <w:rsid w:val="00CA7440"/>
    <w:rsid w:val="00CB1A7D"/>
    <w:rsid w:val="00CB47EB"/>
    <w:rsid w:val="00CB4C7B"/>
    <w:rsid w:val="00CB561B"/>
    <w:rsid w:val="00CC44C2"/>
    <w:rsid w:val="00CC4E6F"/>
    <w:rsid w:val="00CC5793"/>
    <w:rsid w:val="00CC763A"/>
    <w:rsid w:val="00CD2458"/>
    <w:rsid w:val="00CD25FD"/>
    <w:rsid w:val="00CD53BE"/>
    <w:rsid w:val="00CE07E5"/>
    <w:rsid w:val="00CE2285"/>
    <w:rsid w:val="00CF3E65"/>
    <w:rsid w:val="00D00995"/>
    <w:rsid w:val="00D01250"/>
    <w:rsid w:val="00D03CAF"/>
    <w:rsid w:val="00D07A3F"/>
    <w:rsid w:val="00D12517"/>
    <w:rsid w:val="00D12EA7"/>
    <w:rsid w:val="00D25AB1"/>
    <w:rsid w:val="00D26631"/>
    <w:rsid w:val="00D32DA4"/>
    <w:rsid w:val="00D3624C"/>
    <w:rsid w:val="00D4100D"/>
    <w:rsid w:val="00D47D3E"/>
    <w:rsid w:val="00D511CB"/>
    <w:rsid w:val="00D51B31"/>
    <w:rsid w:val="00D55E61"/>
    <w:rsid w:val="00D57A8C"/>
    <w:rsid w:val="00D6030E"/>
    <w:rsid w:val="00D63175"/>
    <w:rsid w:val="00D63B0C"/>
    <w:rsid w:val="00D64099"/>
    <w:rsid w:val="00D67D00"/>
    <w:rsid w:val="00D852EC"/>
    <w:rsid w:val="00DA08C1"/>
    <w:rsid w:val="00DB08C6"/>
    <w:rsid w:val="00DB399B"/>
    <w:rsid w:val="00DB5B0F"/>
    <w:rsid w:val="00DC14B9"/>
    <w:rsid w:val="00DC2BD7"/>
    <w:rsid w:val="00DC2D60"/>
    <w:rsid w:val="00DC31EA"/>
    <w:rsid w:val="00DC3D00"/>
    <w:rsid w:val="00DD25F4"/>
    <w:rsid w:val="00DD2BB3"/>
    <w:rsid w:val="00DD3A8F"/>
    <w:rsid w:val="00DD5218"/>
    <w:rsid w:val="00DD60F4"/>
    <w:rsid w:val="00DE42DD"/>
    <w:rsid w:val="00DE4F85"/>
    <w:rsid w:val="00DF0029"/>
    <w:rsid w:val="00DF22BF"/>
    <w:rsid w:val="00DF3906"/>
    <w:rsid w:val="00DF3995"/>
    <w:rsid w:val="00DF41E8"/>
    <w:rsid w:val="00E009FD"/>
    <w:rsid w:val="00E0302C"/>
    <w:rsid w:val="00E04677"/>
    <w:rsid w:val="00E10499"/>
    <w:rsid w:val="00E108E5"/>
    <w:rsid w:val="00E14BD3"/>
    <w:rsid w:val="00E341E9"/>
    <w:rsid w:val="00E34479"/>
    <w:rsid w:val="00E34D17"/>
    <w:rsid w:val="00E3641D"/>
    <w:rsid w:val="00E45ECC"/>
    <w:rsid w:val="00E55BAE"/>
    <w:rsid w:val="00E568BE"/>
    <w:rsid w:val="00E5764D"/>
    <w:rsid w:val="00E605CE"/>
    <w:rsid w:val="00E63823"/>
    <w:rsid w:val="00E70FEB"/>
    <w:rsid w:val="00E730C2"/>
    <w:rsid w:val="00E73542"/>
    <w:rsid w:val="00E73A4C"/>
    <w:rsid w:val="00E757B0"/>
    <w:rsid w:val="00E7593D"/>
    <w:rsid w:val="00E75F9D"/>
    <w:rsid w:val="00E83F86"/>
    <w:rsid w:val="00E845E0"/>
    <w:rsid w:val="00E86BA4"/>
    <w:rsid w:val="00E877B6"/>
    <w:rsid w:val="00E94011"/>
    <w:rsid w:val="00EA01EB"/>
    <w:rsid w:val="00EB0C75"/>
    <w:rsid w:val="00EB2FAE"/>
    <w:rsid w:val="00EB58D4"/>
    <w:rsid w:val="00EB62FF"/>
    <w:rsid w:val="00EC4F64"/>
    <w:rsid w:val="00ED1C32"/>
    <w:rsid w:val="00ED3A72"/>
    <w:rsid w:val="00ED422A"/>
    <w:rsid w:val="00ED44EC"/>
    <w:rsid w:val="00EE1E95"/>
    <w:rsid w:val="00EE2317"/>
    <w:rsid w:val="00EE5074"/>
    <w:rsid w:val="00EE55B0"/>
    <w:rsid w:val="00EF27FF"/>
    <w:rsid w:val="00EF2A4A"/>
    <w:rsid w:val="00EF3E29"/>
    <w:rsid w:val="00EF4A04"/>
    <w:rsid w:val="00F0032E"/>
    <w:rsid w:val="00F00FF5"/>
    <w:rsid w:val="00F036F7"/>
    <w:rsid w:val="00F15B6C"/>
    <w:rsid w:val="00F20184"/>
    <w:rsid w:val="00F26196"/>
    <w:rsid w:val="00F34AA1"/>
    <w:rsid w:val="00F35959"/>
    <w:rsid w:val="00F4226D"/>
    <w:rsid w:val="00F428CD"/>
    <w:rsid w:val="00F42CC8"/>
    <w:rsid w:val="00F442EF"/>
    <w:rsid w:val="00F51654"/>
    <w:rsid w:val="00F560A8"/>
    <w:rsid w:val="00F64A13"/>
    <w:rsid w:val="00F6694D"/>
    <w:rsid w:val="00F710CC"/>
    <w:rsid w:val="00F95BE5"/>
    <w:rsid w:val="00FA683F"/>
    <w:rsid w:val="00FB45BF"/>
    <w:rsid w:val="00FB5A3E"/>
    <w:rsid w:val="00FB5D43"/>
    <w:rsid w:val="00FC0CCB"/>
    <w:rsid w:val="00FC2B32"/>
    <w:rsid w:val="00FC468B"/>
    <w:rsid w:val="00FC5FAD"/>
    <w:rsid w:val="00FD18F7"/>
    <w:rsid w:val="00FD48E0"/>
    <w:rsid w:val="00FD662C"/>
    <w:rsid w:val="00FE0640"/>
    <w:rsid w:val="00FF0422"/>
    <w:rsid w:val="00FF3C1D"/>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32BDA"/>
  <w15:docId w15:val="{928F2A45-0DC2-4D7D-B6C3-18653948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22"/>
    <w:rPr>
      <w:sz w:val="24"/>
      <w:szCs w:val="24"/>
    </w:rPr>
  </w:style>
  <w:style w:type="paragraph" w:styleId="Heading1">
    <w:name w:val="heading 1"/>
    <w:basedOn w:val="Normal"/>
    <w:next w:val="ORISBodyText"/>
    <w:qFormat/>
    <w:rsid w:val="00EB62FF"/>
    <w:pPr>
      <w:keepNext/>
      <w:keepLines/>
      <w:tabs>
        <w:tab w:val="num" w:pos="792"/>
      </w:tabs>
      <w:spacing w:before="480" w:line="276" w:lineRule="auto"/>
      <w:ind w:left="792" w:hanging="432"/>
      <w:outlineLvl w:val="0"/>
    </w:pPr>
    <w:rPr>
      <w:rFonts w:ascii="Cambria" w:eastAsia="Calibri" w:hAnsi="Cambria"/>
      <w:b/>
      <w:bCs/>
      <w:color w:val="365F91"/>
      <w:sz w:val="28"/>
      <w:szCs w:val="28"/>
    </w:rPr>
  </w:style>
  <w:style w:type="paragraph" w:styleId="Heading2">
    <w:name w:val="heading 2"/>
    <w:basedOn w:val="Normal"/>
    <w:next w:val="Normal"/>
    <w:qFormat/>
    <w:rsid w:val="00EB62FF"/>
    <w:pPr>
      <w:keepNext/>
      <w:keepLines/>
      <w:tabs>
        <w:tab w:val="num" w:pos="576"/>
      </w:tabs>
      <w:spacing w:before="200" w:line="276" w:lineRule="auto"/>
      <w:ind w:left="576" w:hanging="576"/>
      <w:outlineLvl w:val="1"/>
    </w:pPr>
    <w:rPr>
      <w:rFonts w:ascii="Cambria" w:eastAsia="Calibri" w:hAnsi="Cambria"/>
      <w:b/>
      <w:bCs/>
      <w:color w:val="4F81BD"/>
      <w:sz w:val="26"/>
      <w:szCs w:val="26"/>
    </w:rPr>
  </w:style>
  <w:style w:type="paragraph" w:styleId="Heading3">
    <w:name w:val="heading 3"/>
    <w:basedOn w:val="Normal"/>
    <w:link w:val="Heading3Char"/>
    <w:uiPriority w:val="9"/>
    <w:qFormat/>
    <w:rsid w:val="00330089"/>
    <w:pPr>
      <w:spacing w:before="100" w:beforeAutospacing="1" w:after="100" w:afterAutospacing="1"/>
      <w:outlineLvl w:val="2"/>
    </w:pPr>
    <w:rPr>
      <w:b/>
      <w:bCs/>
      <w:sz w:val="27"/>
      <w:szCs w:val="27"/>
    </w:rPr>
  </w:style>
  <w:style w:type="paragraph" w:styleId="Heading4">
    <w:name w:val="heading 4"/>
    <w:basedOn w:val="Normal"/>
    <w:next w:val="Normal"/>
    <w:qFormat/>
    <w:rsid w:val="00EB62FF"/>
    <w:pPr>
      <w:keepNext/>
      <w:keepLines/>
      <w:tabs>
        <w:tab w:val="num" w:pos="864"/>
      </w:tabs>
      <w:spacing w:before="200" w:line="276" w:lineRule="auto"/>
      <w:ind w:left="864" w:hanging="864"/>
      <w:outlineLvl w:val="3"/>
    </w:pPr>
    <w:rPr>
      <w:rFonts w:ascii="Cambria" w:eastAsia="Calibri" w:hAnsi="Cambria"/>
      <w:b/>
      <w:bCs/>
      <w:i/>
      <w:iCs/>
      <w:color w:val="4F81BD"/>
      <w:sz w:val="22"/>
      <w:szCs w:val="22"/>
    </w:rPr>
  </w:style>
  <w:style w:type="paragraph" w:styleId="Heading5">
    <w:name w:val="heading 5"/>
    <w:basedOn w:val="Normal"/>
    <w:next w:val="Normal"/>
    <w:qFormat/>
    <w:rsid w:val="00EB62F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EB62F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EB62FF"/>
    <w:pPr>
      <w:tabs>
        <w:tab w:val="num" w:pos="1296"/>
      </w:tabs>
      <w:spacing w:before="240" w:after="60"/>
      <w:ind w:left="1296" w:hanging="1296"/>
      <w:outlineLvl w:val="6"/>
    </w:pPr>
  </w:style>
  <w:style w:type="paragraph" w:styleId="Heading8">
    <w:name w:val="heading 8"/>
    <w:basedOn w:val="Normal"/>
    <w:next w:val="Normal"/>
    <w:qFormat/>
    <w:rsid w:val="00EB62FF"/>
    <w:pPr>
      <w:tabs>
        <w:tab w:val="num" w:pos="1440"/>
      </w:tabs>
      <w:spacing w:before="240" w:after="60"/>
      <w:ind w:left="1440" w:hanging="1440"/>
      <w:outlineLvl w:val="7"/>
    </w:pPr>
    <w:rPr>
      <w:i/>
      <w:iCs/>
    </w:rPr>
  </w:style>
  <w:style w:type="paragraph" w:styleId="Heading9">
    <w:name w:val="heading 9"/>
    <w:basedOn w:val="Normal"/>
    <w:next w:val="Normal"/>
    <w:qFormat/>
    <w:rsid w:val="00EB62F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32"/>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AB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15F47"/>
    <w:pPr>
      <w:tabs>
        <w:tab w:val="center" w:pos="4320"/>
        <w:tab w:val="right" w:pos="8640"/>
      </w:tabs>
    </w:pPr>
  </w:style>
  <w:style w:type="paragraph" w:styleId="Footer">
    <w:name w:val="footer"/>
    <w:basedOn w:val="Normal"/>
    <w:link w:val="FooterChar"/>
    <w:uiPriority w:val="99"/>
    <w:rsid w:val="00115F47"/>
    <w:pPr>
      <w:tabs>
        <w:tab w:val="center" w:pos="4320"/>
        <w:tab w:val="right" w:pos="8640"/>
      </w:tabs>
    </w:pPr>
  </w:style>
  <w:style w:type="character" w:styleId="PageNumber">
    <w:name w:val="page number"/>
    <w:basedOn w:val="DefaultParagraphFont"/>
    <w:rsid w:val="00115F47"/>
  </w:style>
  <w:style w:type="paragraph" w:styleId="TOC1">
    <w:name w:val="toc 1"/>
    <w:basedOn w:val="Normal"/>
    <w:next w:val="Normal"/>
    <w:autoRedefine/>
    <w:rsid w:val="00EB62FF"/>
    <w:pPr>
      <w:tabs>
        <w:tab w:val="left" w:pos="576"/>
        <w:tab w:val="right" w:leader="dot" w:pos="9360"/>
      </w:tabs>
      <w:spacing w:before="60" w:after="60"/>
      <w:ind w:left="144"/>
    </w:pPr>
    <w:rPr>
      <w:rFonts w:ascii="Calibri" w:hAnsi="Calibri"/>
      <w:b/>
      <w:sz w:val="20"/>
    </w:rPr>
  </w:style>
  <w:style w:type="paragraph" w:styleId="TOC2">
    <w:name w:val="toc 2"/>
    <w:basedOn w:val="Normal"/>
    <w:next w:val="Normal"/>
    <w:autoRedefine/>
    <w:rsid w:val="00EB62FF"/>
    <w:pPr>
      <w:tabs>
        <w:tab w:val="left" w:pos="960"/>
        <w:tab w:val="right" w:leader="dot" w:pos="9360"/>
      </w:tabs>
      <w:spacing w:before="60" w:after="60"/>
      <w:ind w:left="288"/>
    </w:pPr>
    <w:rPr>
      <w:rFonts w:ascii="Calibri" w:hAnsi="Calibri"/>
      <w:sz w:val="20"/>
    </w:rPr>
  </w:style>
  <w:style w:type="character" w:styleId="Hyperlink">
    <w:name w:val="Hyperlink"/>
    <w:basedOn w:val="DefaultParagraphFont"/>
    <w:rsid w:val="00EB62FF"/>
    <w:rPr>
      <w:color w:val="0000FF"/>
      <w:u w:val="single"/>
    </w:rPr>
  </w:style>
  <w:style w:type="paragraph" w:styleId="TOC3">
    <w:name w:val="toc 3"/>
    <w:basedOn w:val="Normal"/>
    <w:next w:val="Normal"/>
    <w:autoRedefine/>
    <w:rsid w:val="00EB62FF"/>
    <w:pPr>
      <w:spacing w:before="60" w:after="60"/>
      <w:ind w:left="432"/>
    </w:pPr>
    <w:rPr>
      <w:rFonts w:ascii="Calibri" w:hAnsi="Calibri"/>
      <w:sz w:val="20"/>
    </w:rPr>
  </w:style>
  <w:style w:type="paragraph" w:styleId="BodyText">
    <w:name w:val="Body Text"/>
    <w:basedOn w:val="Normal"/>
    <w:rsid w:val="00EB62FF"/>
    <w:pPr>
      <w:spacing w:after="120"/>
    </w:pPr>
  </w:style>
  <w:style w:type="paragraph" w:customStyle="1" w:styleId="ORISTitle1">
    <w:name w:val="ORIS Title 1"/>
    <w:basedOn w:val="Title"/>
    <w:next w:val="ORISTitle2"/>
    <w:link w:val="ORISTitle1Char"/>
    <w:qFormat/>
    <w:rsid w:val="00EB62FF"/>
    <w:pPr>
      <w:pBdr>
        <w:bottom w:val="single" w:sz="8" w:space="4" w:color="4F81BD"/>
      </w:pBdr>
      <w:spacing w:before="2040" w:after="0"/>
      <w:contextualSpacing/>
      <w:jc w:val="left"/>
      <w:outlineLvl w:val="9"/>
    </w:pPr>
    <w:rPr>
      <w:rFonts w:ascii="Cambria" w:eastAsia="Calibri" w:hAnsi="Cambria" w:cs="Times New Roman"/>
      <w:b w:val="0"/>
      <w:bCs w:val="0"/>
      <w:color w:val="17365D"/>
      <w:spacing w:val="5"/>
      <w:sz w:val="48"/>
      <w:szCs w:val="52"/>
    </w:rPr>
  </w:style>
  <w:style w:type="paragraph" w:customStyle="1" w:styleId="ORISTitle2">
    <w:name w:val="ORIS Title 2"/>
    <w:basedOn w:val="ORISTitle1"/>
    <w:link w:val="ORISTitle2Char"/>
    <w:qFormat/>
    <w:rsid w:val="00EB62FF"/>
    <w:pPr>
      <w:spacing w:before="0"/>
    </w:pPr>
    <w:rPr>
      <w:sz w:val="32"/>
      <w:szCs w:val="32"/>
    </w:rPr>
  </w:style>
  <w:style w:type="paragraph" w:customStyle="1" w:styleId="ORISSubtitle">
    <w:name w:val="ORIS Subtitle"/>
    <w:basedOn w:val="Normal"/>
    <w:link w:val="ORISSubtitleChar"/>
    <w:qFormat/>
    <w:rsid w:val="00EB62FF"/>
    <w:rPr>
      <w:rFonts w:ascii="Cambria" w:hAnsi="Cambria"/>
      <w:sz w:val="28"/>
      <w:szCs w:val="28"/>
    </w:rPr>
  </w:style>
  <w:style w:type="character" w:customStyle="1" w:styleId="ORISTitle1Char">
    <w:name w:val="ORIS Title 1 Char"/>
    <w:basedOn w:val="DefaultParagraphFont"/>
    <w:link w:val="ORISTitle1"/>
    <w:rsid w:val="00EB62FF"/>
    <w:rPr>
      <w:rFonts w:ascii="Cambria" w:eastAsia="Calibri" w:hAnsi="Cambria"/>
      <w:color w:val="17365D"/>
      <w:spacing w:val="5"/>
      <w:kern w:val="28"/>
      <w:sz w:val="48"/>
      <w:szCs w:val="52"/>
      <w:lang w:val="en-US" w:eastAsia="en-US" w:bidi="ar-SA"/>
    </w:rPr>
  </w:style>
  <w:style w:type="character" w:customStyle="1" w:styleId="ORISTitle2Char">
    <w:name w:val="ORIS Title 2 Char"/>
    <w:basedOn w:val="ORISTitle1Char"/>
    <w:link w:val="ORISTitle2"/>
    <w:rsid w:val="00EB62FF"/>
    <w:rPr>
      <w:rFonts w:ascii="Cambria" w:eastAsia="Calibri" w:hAnsi="Cambria"/>
      <w:color w:val="17365D"/>
      <w:spacing w:val="5"/>
      <w:kern w:val="28"/>
      <w:sz w:val="32"/>
      <w:szCs w:val="32"/>
      <w:lang w:val="en-US" w:eastAsia="en-US" w:bidi="ar-SA"/>
    </w:rPr>
  </w:style>
  <w:style w:type="paragraph" w:customStyle="1" w:styleId="ORISHeading1">
    <w:name w:val="ORIS Heading 1"/>
    <w:basedOn w:val="Normal"/>
    <w:next w:val="ORISBodyText"/>
    <w:link w:val="ORISHeading1Char"/>
    <w:qFormat/>
    <w:rsid w:val="00EB62FF"/>
    <w:pPr>
      <w:keepNext/>
      <w:keepLines/>
      <w:pageBreakBefore/>
      <w:spacing w:before="480"/>
      <w:outlineLvl w:val="0"/>
    </w:pPr>
    <w:rPr>
      <w:rFonts w:ascii="Cambria" w:eastAsia="Calibri" w:hAnsi="Cambria"/>
      <w:b/>
      <w:bCs/>
      <w:color w:val="365F91"/>
      <w:sz w:val="28"/>
      <w:szCs w:val="28"/>
    </w:rPr>
  </w:style>
  <w:style w:type="character" w:customStyle="1" w:styleId="ORISSubtitleChar">
    <w:name w:val="ORIS Subtitle Char"/>
    <w:basedOn w:val="DefaultParagraphFont"/>
    <w:link w:val="ORISSubtitle"/>
    <w:rsid w:val="00EB62FF"/>
    <w:rPr>
      <w:rFonts w:ascii="Cambria" w:hAnsi="Cambria"/>
      <w:sz w:val="28"/>
      <w:szCs w:val="28"/>
      <w:lang w:val="en-US" w:eastAsia="en-US" w:bidi="ar-SA"/>
    </w:rPr>
  </w:style>
  <w:style w:type="paragraph" w:customStyle="1" w:styleId="ORISBodyText">
    <w:name w:val="ORIS Body Text"/>
    <w:basedOn w:val="Normal"/>
    <w:link w:val="ORISBodyTextChar"/>
    <w:qFormat/>
    <w:rsid w:val="00EB62FF"/>
    <w:pPr>
      <w:spacing w:after="120"/>
    </w:pPr>
    <w:rPr>
      <w:rFonts w:ascii="Calibri" w:hAnsi="Calibri" w:cs="Calibri"/>
      <w:sz w:val="22"/>
      <w:szCs w:val="22"/>
    </w:rPr>
  </w:style>
  <w:style w:type="character" w:customStyle="1" w:styleId="ORISHeading1Char">
    <w:name w:val="ORIS Heading 1 Char"/>
    <w:basedOn w:val="DefaultParagraphFont"/>
    <w:link w:val="ORISHeading1"/>
    <w:rsid w:val="00EB62FF"/>
    <w:rPr>
      <w:rFonts w:ascii="Cambria" w:eastAsia="Calibri" w:hAnsi="Cambria"/>
      <w:b/>
      <w:bCs/>
      <w:color w:val="365F91"/>
      <w:sz w:val="28"/>
      <w:szCs w:val="28"/>
      <w:lang w:val="en-US" w:eastAsia="en-US" w:bidi="ar-SA"/>
    </w:rPr>
  </w:style>
  <w:style w:type="paragraph" w:customStyle="1" w:styleId="ORISHeading2">
    <w:name w:val="ORIS Heading 2"/>
    <w:basedOn w:val="Heading2"/>
    <w:next w:val="ORISBodyText"/>
    <w:link w:val="ORISHeading2Char"/>
    <w:qFormat/>
    <w:rsid w:val="00EB62FF"/>
    <w:pPr>
      <w:tabs>
        <w:tab w:val="clear" w:pos="576"/>
      </w:tabs>
      <w:spacing w:after="120" w:line="240" w:lineRule="auto"/>
    </w:pPr>
  </w:style>
  <w:style w:type="character" w:customStyle="1" w:styleId="ORISBodyTextChar">
    <w:name w:val="ORIS Body Text Char"/>
    <w:basedOn w:val="DefaultParagraphFont"/>
    <w:link w:val="ORISBodyText"/>
    <w:rsid w:val="00EB62FF"/>
    <w:rPr>
      <w:rFonts w:ascii="Calibri" w:hAnsi="Calibri" w:cs="Calibri"/>
      <w:sz w:val="22"/>
      <w:szCs w:val="22"/>
      <w:lang w:val="en-US" w:eastAsia="en-US" w:bidi="ar-SA"/>
    </w:rPr>
  </w:style>
  <w:style w:type="paragraph" w:customStyle="1" w:styleId="ORISTableHeader">
    <w:name w:val="ORIS Table Header"/>
    <w:basedOn w:val="ORISBodyText"/>
    <w:rsid w:val="00EB62FF"/>
    <w:pPr>
      <w:spacing w:before="60" w:after="60"/>
      <w:jc w:val="center"/>
    </w:pPr>
    <w:rPr>
      <w:b/>
      <w:color w:val="FFFFFF"/>
      <w:sz w:val="20"/>
      <w:szCs w:val="20"/>
    </w:rPr>
  </w:style>
  <w:style w:type="character" w:customStyle="1" w:styleId="ORISHeading2Char">
    <w:name w:val="ORIS Heading 2 Char"/>
    <w:basedOn w:val="DefaultParagraphFont"/>
    <w:link w:val="ORISHeading2"/>
    <w:rsid w:val="00EB62FF"/>
    <w:rPr>
      <w:rFonts w:ascii="Cambria" w:eastAsia="Calibri" w:hAnsi="Cambria"/>
      <w:b/>
      <w:bCs/>
      <w:color w:val="4F81BD"/>
      <w:sz w:val="26"/>
      <w:szCs w:val="26"/>
      <w:lang w:val="en-US" w:eastAsia="en-US" w:bidi="ar-SA"/>
    </w:rPr>
  </w:style>
  <w:style w:type="paragraph" w:customStyle="1" w:styleId="ORISTableText">
    <w:name w:val="ORIS Table Text"/>
    <w:basedOn w:val="ORISBodyText"/>
    <w:rsid w:val="00EB62FF"/>
    <w:pPr>
      <w:spacing w:after="0"/>
    </w:pPr>
    <w:rPr>
      <w:sz w:val="20"/>
      <w:szCs w:val="20"/>
    </w:rPr>
  </w:style>
  <w:style w:type="paragraph" w:customStyle="1" w:styleId="ORISSectionHeading1">
    <w:name w:val="ORIS Section Heading 1"/>
    <w:basedOn w:val="Heading1"/>
    <w:next w:val="ORISBodyText"/>
    <w:link w:val="ORISSectionHeading1Char"/>
    <w:qFormat/>
    <w:rsid w:val="00EB62FF"/>
    <w:pPr>
      <w:pageBreakBefore/>
      <w:spacing w:line="240" w:lineRule="auto"/>
    </w:pPr>
  </w:style>
  <w:style w:type="paragraph" w:customStyle="1" w:styleId="ORISSectionHeading2">
    <w:name w:val="ORIS Section Heading 2"/>
    <w:basedOn w:val="Heading2"/>
    <w:next w:val="ORISBodyText"/>
    <w:link w:val="ORISSectionHeading2Char"/>
    <w:qFormat/>
    <w:rsid w:val="00EB62FF"/>
    <w:pPr>
      <w:numPr>
        <w:ilvl w:val="1"/>
      </w:numPr>
      <w:tabs>
        <w:tab w:val="num" w:pos="576"/>
      </w:tabs>
      <w:ind w:left="576" w:hanging="576"/>
    </w:pPr>
  </w:style>
  <w:style w:type="character" w:customStyle="1" w:styleId="ORISSectionHeading1Char">
    <w:name w:val="ORIS Section Heading 1 Char"/>
    <w:basedOn w:val="DefaultParagraphFont"/>
    <w:link w:val="ORISSectionHeading1"/>
    <w:rsid w:val="00EB62FF"/>
    <w:rPr>
      <w:rFonts w:ascii="Cambria" w:eastAsia="Calibri" w:hAnsi="Cambria"/>
      <w:b/>
      <w:bCs/>
      <w:color w:val="365F91"/>
      <w:sz w:val="28"/>
      <w:szCs w:val="28"/>
      <w:lang w:val="en-US" w:eastAsia="en-US" w:bidi="ar-SA"/>
    </w:rPr>
  </w:style>
  <w:style w:type="paragraph" w:customStyle="1" w:styleId="ORISSectionHeading3">
    <w:name w:val="ORIS Section Heading 3"/>
    <w:basedOn w:val="Heading3"/>
    <w:next w:val="ORISBodyText"/>
    <w:link w:val="ORISSectionHeading3Char"/>
    <w:qFormat/>
    <w:rsid w:val="00EB62FF"/>
    <w:pPr>
      <w:keepNext/>
      <w:numPr>
        <w:ilvl w:val="2"/>
      </w:numPr>
      <w:tabs>
        <w:tab w:val="num" w:pos="720"/>
      </w:tabs>
      <w:spacing w:before="240" w:beforeAutospacing="0" w:after="60" w:afterAutospacing="0"/>
      <w:ind w:left="720" w:hanging="720"/>
    </w:pPr>
    <w:rPr>
      <w:rFonts w:ascii="Arial" w:hAnsi="Arial" w:cs="Arial"/>
      <w:sz w:val="22"/>
      <w:szCs w:val="26"/>
    </w:rPr>
  </w:style>
  <w:style w:type="character" w:customStyle="1" w:styleId="ORISSectionHeading2Char">
    <w:name w:val="ORIS Section Heading 2 Char"/>
    <w:basedOn w:val="DefaultParagraphFont"/>
    <w:link w:val="ORISSectionHeading2"/>
    <w:rsid w:val="00EB62FF"/>
    <w:rPr>
      <w:rFonts w:ascii="Cambria" w:eastAsia="Calibri" w:hAnsi="Cambria"/>
      <w:b/>
      <w:bCs/>
      <w:color w:val="4F81BD"/>
      <w:sz w:val="26"/>
      <w:szCs w:val="26"/>
      <w:lang w:val="en-US" w:eastAsia="en-US" w:bidi="ar-SA"/>
    </w:rPr>
  </w:style>
  <w:style w:type="character" w:customStyle="1" w:styleId="ORISSectionHeading3Char">
    <w:name w:val="ORIS Section Heading 3 Char"/>
    <w:basedOn w:val="DefaultParagraphFont"/>
    <w:link w:val="ORISSectionHeading3"/>
    <w:rsid w:val="00EB62FF"/>
    <w:rPr>
      <w:rFonts w:ascii="Arial" w:hAnsi="Arial" w:cs="Arial"/>
      <w:b/>
      <w:bCs/>
      <w:sz w:val="22"/>
      <w:szCs w:val="26"/>
      <w:lang w:val="en-US" w:eastAsia="en-US" w:bidi="ar-SA"/>
    </w:rPr>
  </w:style>
  <w:style w:type="paragraph" w:styleId="Title">
    <w:name w:val="Title"/>
    <w:basedOn w:val="Normal"/>
    <w:qFormat/>
    <w:rsid w:val="00EB62FF"/>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DC31EA"/>
    <w:rPr>
      <w:sz w:val="16"/>
      <w:szCs w:val="16"/>
    </w:rPr>
  </w:style>
  <w:style w:type="paragraph" w:styleId="CommentText">
    <w:name w:val="annotation text"/>
    <w:basedOn w:val="Normal"/>
    <w:semiHidden/>
    <w:rsid w:val="00DC31EA"/>
    <w:rPr>
      <w:rFonts w:ascii="Calibri" w:hAnsi="Calibri" w:cs="Times"/>
      <w:b/>
      <w:bCs/>
      <w:color w:val="000000"/>
      <w:sz w:val="20"/>
      <w:szCs w:val="20"/>
    </w:rPr>
  </w:style>
  <w:style w:type="paragraph" w:styleId="BalloonText">
    <w:name w:val="Balloon Text"/>
    <w:basedOn w:val="Normal"/>
    <w:link w:val="BalloonTextChar"/>
    <w:uiPriority w:val="99"/>
    <w:semiHidden/>
    <w:rsid w:val="00DC31EA"/>
    <w:rPr>
      <w:rFonts w:ascii="Tahoma" w:hAnsi="Tahoma" w:cs="Tahoma"/>
      <w:sz w:val="16"/>
      <w:szCs w:val="16"/>
    </w:rPr>
  </w:style>
  <w:style w:type="character" w:customStyle="1" w:styleId="Heading3Char">
    <w:name w:val="Heading 3 Char"/>
    <w:basedOn w:val="DefaultParagraphFont"/>
    <w:link w:val="Heading3"/>
    <w:uiPriority w:val="9"/>
    <w:rsid w:val="002D21D3"/>
    <w:rPr>
      <w:b/>
      <w:bCs/>
      <w:sz w:val="27"/>
      <w:szCs w:val="27"/>
    </w:rPr>
  </w:style>
  <w:style w:type="character" w:customStyle="1" w:styleId="FooterChar">
    <w:name w:val="Footer Char"/>
    <w:basedOn w:val="DefaultParagraphFont"/>
    <w:link w:val="Footer"/>
    <w:uiPriority w:val="99"/>
    <w:rsid w:val="00550542"/>
    <w:rPr>
      <w:sz w:val="24"/>
      <w:szCs w:val="24"/>
    </w:rPr>
  </w:style>
  <w:style w:type="paragraph" w:styleId="PlainText">
    <w:name w:val="Plain Text"/>
    <w:basedOn w:val="Normal"/>
    <w:link w:val="PlainTextChar"/>
    <w:uiPriority w:val="99"/>
    <w:unhideWhenUsed/>
    <w:rsid w:val="00627B6B"/>
    <w:rPr>
      <w:rFonts w:ascii="Calibri" w:eastAsia="Calibri" w:hAnsi="Calibri" w:cs="Calibri"/>
      <w:sz w:val="22"/>
      <w:szCs w:val="22"/>
    </w:rPr>
  </w:style>
  <w:style w:type="character" w:customStyle="1" w:styleId="PlainTextChar">
    <w:name w:val="Plain Text Char"/>
    <w:basedOn w:val="DefaultParagraphFont"/>
    <w:link w:val="PlainText"/>
    <w:uiPriority w:val="99"/>
    <w:rsid w:val="00627B6B"/>
    <w:rPr>
      <w:rFonts w:ascii="Calibri" w:eastAsia="Calibri" w:hAnsi="Calibri" w:cs="Calibri"/>
      <w:sz w:val="22"/>
      <w:szCs w:val="22"/>
    </w:rPr>
  </w:style>
  <w:style w:type="character" w:customStyle="1" w:styleId="HeaderChar">
    <w:name w:val="Header Char"/>
    <w:basedOn w:val="DefaultParagraphFont"/>
    <w:link w:val="Header"/>
    <w:uiPriority w:val="99"/>
    <w:rsid w:val="008A6EF6"/>
    <w:rPr>
      <w:sz w:val="24"/>
      <w:szCs w:val="24"/>
    </w:rPr>
  </w:style>
  <w:style w:type="character" w:customStyle="1" w:styleId="BalloonTextChar">
    <w:name w:val="Balloon Text Char"/>
    <w:basedOn w:val="DefaultParagraphFont"/>
    <w:link w:val="BalloonText"/>
    <w:uiPriority w:val="99"/>
    <w:semiHidden/>
    <w:rsid w:val="00E3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31">
      <w:bodyDiv w:val="1"/>
      <w:marLeft w:val="0"/>
      <w:marRight w:val="0"/>
      <w:marTop w:val="0"/>
      <w:marBottom w:val="0"/>
      <w:divBdr>
        <w:top w:val="none" w:sz="0" w:space="0" w:color="auto"/>
        <w:left w:val="none" w:sz="0" w:space="0" w:color="auto"/>
        <w:bottom w:val="none" w:sz="0" w:space="0" w:color="auto"/>
        <w:right w:val="none" w:sz="0" w:space="0" w:color="auto"/>
      </w:divBdr>
    </w:div>
    <w:div w:id="14163393">
      <w:bodyDiv w:val="1"/>
      <w:marLeft w:val="0"/>
      <w:marRight w:val="0"/>
      <w:marTop w:val="0"/>
      <w:marBottom w:val="0"/>
      <w:divBdr>
        <w:top w:val="none" w:sz="0" w:space="0" w:color="auto"/>
        <w:left w:val="none" w:sz="0" w:space="0" w:color="auto"/>
        <w:bottom w:val="none" w:sz="0" w:space="0" w:color="auto"/>
        <w:right w:val="none" w:sz="0" w:space="0" w:color="auto"/>
      </w:divBdr>
    </w:div>
    <w:div w:id="16389266">
      <w:bodyDiv w:val="1"/>
      <w:marLeft w:val="0"/>
      <w:marRight w:val="0"/>
      <w:marTop w:val="0"/>
      <w:marBottom w:val="0"/>
      <w:divBdr>
        <w:top w:val="none" w:sz="0" w:space="0" w:color="auto"/>
        <w:left w:val="none" w:sz="0" w:space="0" w:color="auto"/>
        <w:bottom w:val="none" w:sz="0" w:space="0" w:color="auto"/>
        <w:right w:val="none" w:sz="0" w:space="0" w:color="auto"/>
      </w:divBdr>
    </w:div>
    <w:div w:id="26832156">
      <w:bodyDiv w:val="1"/>
      <w:marLeft w:val="0"/>
      <w:marRight w:val="0"/>
      <w:marTop w:val="0"/>
      <w:marBottom w:val="0"/>
      <w:divBdr>
        <w:top w:val="none" w:sz="0" w:space="0" w:color="auto"/>
        <w:left w:val="none" w:sz="0" w:space="0" w:color="auto"/>
        <w:bottom w:val="none" w:sz="0" w:space="0" w:color="auto"/>
        <w:right w:val="none" w:sz="0" w:space="0" w:color="auto"/>
      </w:divBdr>
    </w:div>
    <w:div w:id="47152350">
      <w:bodyDiv w:val="1"/>
      <w:marLeft w:val="0"/>
      <w:marRight w:val="0"/>
      <w:marTop w:val="0"/>
      <w:marBottom w:val="0"/>
      <w:divBdr>
        <w:top w:val="none" w:sz="0" w:space="0" w:color="auto"/>
        <w:left w:val="none" w:sz="0" w:space="0" w:color="auto"/>
        <w:bottom w:val="none" w:sz="0" w:space="0" w:color="auto"/>
        <w:right w:val="none" w:sz="0" w:space="0" w:color="auto"/>
      </w:divBdr>
    </w:div>
    <w:div w:id="47993939">
      <w:bodyDiv w:val="1"/>
      <w:marLeft w:val="0"/>
      <w:marRight w:val="0"/>
      <w:marTop w:val="0"/>
      <w:marBottom w:val="0"/>
      <w:divBdr>
        <w:top w:val="none" w:sz="0" w:space="0" w:color="auto"/>
        <w:left w:val="none" w:sz="0" w:space="0" w:color="auto"/>
        <w:bottom w:val="none" w:sz="0" w:space="0" w:color="auto"/>
        <w:right w:val="none" w:sz="0" w:space="0" w:color="auto"/>
      </w:divBdr>
    </w:div>
    <w:div w:id="59639826">
      <w:bodyDiv w:val="1"/>
      <w:marLeft w:val="0"/>
      <w:marRight w:val="0"/>
      <w:marTop w:val="0"/>
      <w:marBottom w:val="0"/>
      <w:divBdr>
        <w:top w:val="none" w:sz="0" w:space="0" w:color="auto"/>
        <w:left w:val="none" w:sz="0" w:space="0" w:color="auto"/>
        <w:bottom w:val="none" w:sz="0" w:space="0" w:color="auto"/>
        <w:right w:val="none" w:sz="0" w:space="0" w:color="auto"/>
      </w:divBdr>
    </w:div>
    <w:div w:id="61297801">
      <w:bodyDiv w:val="1"/>
      <w:marLeft w:val="0"/>
      <w:marRight w:val="0"/>
      <w:marTop w:val="0"/>
      <w:marBottom w:val="0"/>
      <w:divBdr>
        <w:top w:val="none" w:sz="0" w:space="0" w:color="auto"/>
        <w:left w:val="none" w:sz="0" w:space="0" w:color="auto"/>
        <w:bottom w:val="none" w:sz="0" w:space="0" w:color="auto"/>
        <w:right w:val="none" w:sz="0" w:space="0" w:color="auto"/>
      </w:divBdr>
    </w:div>
    <w:div w:id="64230220">
      <w:bodyDiv w:val="1"/>
      <w:marLeft w:val="0"/>
      <w:marRight w:val="0"/>
      <w:marTop w:val="0"/>
      <w:marBottom w:val="0"/>
      <w:divBdr>
        <w:top w:val="none" w:sz="0" w:space="0" w:color="auto"/>
        <w:left w:val="none" w:sz="0" w:space="0" w:color="auto"/>
        <w:bottom w:val="none" w:sz="0" w:space="0" w:color="auto"/>
        <w:right w:val="none" w:sz="0" w:space="0" w:color="auto"/>
      </w:divBdr>
    </w:div>
    <w:div w:id="73672621">
      <w:bodyDiv w:val="1"/>
      <w:marLeft w:val="0"/>
      <w:marRight w:val="0"/>
      <w:marTop w:val="0"/>
      <w:marBottom w:val="0"/>
      <w:divBdr>
        <w:top w:val="none" w:sz="0" w:space="0" w:color="auto"/>
        <w:left w:val="none" w:sz="0" w:space="0" w:color="auto"/>
        <w:bottom w:val="none" w:sz="0" w:space="0" w:color="auto"/>
        <w:right w:val="none" w:sz="0" w:space="0" w:color="auto"/>
      </w:divBdr>
    </w:div>
    <w:div w:id="79716045">
      <w:bodyDiv w:val="1"/>
      <w:marLeft w:val="0"/>
      <w:marRight w:val="0"/>
      <w:marTop w:val="0"/>
      <w:marBottom w:val="0"/>
      <w:divBdr>
        <w:top w:val="none" w:sz="0" w:space="0" w:color="auto"/>
        <w:left w:val="none" w:sz="0" w:space="0" w:color="auto"/>
        <w:bottom w:val="none" w:sz="0" w:space="0" w:color="auto"/>
        <w:right w:val="none" w:sz="0" w:space="0" w:color="auto"/>
      </w:divBdr>
    </w:div>
    <w:div w:id="86972516">
      <w:bodyDiv w:val="1"/>
      <w:marLeft w:val="0"/>
      <w:marRight w:val="0"/>
      <w:marTop w:val="0"/>
      <w:marBottom w:val="0"/>
      <w:divBdr>
        <w:top w:val="none" w:sz="0" w:space="0" w:color="auto"/>
        <w:left w:val="none" w:sz="0" w:space="0" w:color="auto"/>
        <w:bottom w:val="none" w:sz="0" w:space="0" w:color="auto"/>
        <w:right w:val="none" w:sz="0" w:space="0" w:color="auto"/>
      </w:divBdr>
    </w:div>
    <w:div w:id="100222649">
      <w:bodyDiv w:val="1"/>
      <w:marLeft w:val="0"/>
      <w:marRight w:val="0"/>
      <w:marTop w:val="0"/>
      <w:marBottom w:val="0"/>
      <w:divBdr>
        <w:top w:val="none" w:sz="0" w:space="0" w:color="auto"/>
        <w:left w:val="none" w:sz="0" w:space="0" w:color="auto"/>
        <w:bottom w:val="none" w:sz="0" w:space="0" w:color="auto"/>
        <w:right w:val="none" w:sz="0" w:space="0" w:color="auto"/>
      </w:divBdr>
    </w:div>
    <w:div w:id="116292693">
      <w:bodyDiv w:val="1"/>
      <w:marLeft w:val="0"/>
      <w:marRight w:val="0"/>
      <w:marTop w:val="0"/>
      <w:marBottom w:val="0"/>
      <w:divBdr>
        <w:top w:val="none" w:sz="0" w:space="0" w:color="auto"/>
        <w:left w:val="none" w:sz="0" w:space="0" w:color="auto"/>
        <w:bottom w:val="none" w:sz="0" w:space="0" w:color="auto"/>
        <w:right w:val="none" w:sz="0" w:space="0" w:color="auto"/>
      </w:divBdr>
    </w:div>
    <w:div w:id="120418982">
      <w:bodyDiv w:val="1"/>
      <w:marLeft w:val="0"/>
      <w:marRight w:val="0"/>
      <w:marTop w:val="0"/>
      <w:marBottom w:val="0"/>
      <w:divBdr>
        <w:top w:val="none" w:sz="0" w:space="0" w:color="auto"/>
        <w:left w:val="none" w:sz="0" w:space="0" w:color="auto"/>
        <w:bottom w:val="none" w:sz="0" w:space="0" w:color="auto"/>
        <w:right w:val="none" w:sz="0" w:space="0" w:color="auto"/>
      </w:divBdr>
    </w:div>
    <w:div w:id="126968995">
      <w:bodyDiv w:val="1"/>
      <w:marLeft w:val="0"/>
      <w:marRight w:val="0"/>
      <w:marTop w:val="0"/>
      <w:marBottom w:val="0"/>
      <w:divBdr>
        <w:top w:val="none" w:sz="0" w:space="0" w:color="auto"/>
        <w:left w:val="none" w:sz="0" w:space="0" w:color="auto"/>
        <w:bottom w:val="none" w:sz="0" w:space="0" w:color="auto"/>
        <w:right w:val="none" w:sz="0" w:space="0" w:color="auto"/>
      </w:divBdr>
    </w:div>
    <w:div w:id="133570808">
      <w:bodyDiv w:val="1"/>
      <w:marLeft w:val="0"/>
      <w:marRight w:val="0"/>
      <w:marTop w:val="0"/>
      <w:marBottom w:val="0"/>
      <w:divBdr>
        <w:top w:val="none" w:sz="0" w:space="0" w:color="auto"/>
        <w:left w:val="none" w:sz="0" w:space="0" w:color="auto"/>
        <w:bottom w:val="none" w:sz="0" w:space="0" w:color="auto"/>
        <w:right w:val="none" w:sz="0" w:space="0" w:color="auto"/>
      </w:divBdr>
    </w:div>
    <w:div w:id="148375489">
      <w:bodyDiv w:val="1"/>
      <w:marLeft w:val="0"/>
      <w:marRight w:val="0"/>
      <w:marTop w:val="0"/>
      <w:marBottom w:val="0"/>
      <w:divBdr>
        <w:top w:val="none" w:sz="0" w:space="0" w:color="auto"/>
        <w:left w:val="none" w:sz="0" w:space="0" w:color="auto"/>
        <w:bottom w:val="none" w:sz="0" w:space="0" w:color="auto"/>
        <w:right w:val="none" w:sz="0" w:space="0" w:color="auto"/>
      </w:divBdr>
    </w:div>
    <w:div w:id="185405602">
      <w:bodyDiv w:val="1"/>
      <w:marLeft w:val="0"/>
      <w:marRight w:val="0"/>
      <w:marTop w:val="0"/>
      <w:marBottom w:val="0"/>
      <w:divBdr>
        <w:top w:val="none" w:sz="0" w:space="0" w:color="auto"/>
        <w:left w:val="none" w:sz="0" w:space="0" w:color="auto"/>
        <w:bottom w:val="none" w:sz="0" w:space="0" w:color="auto"/>
        <w:right w:val="none" w:sz="0" w:space="0" w:color="auto"/>
      </w:divBdr>
    </w:div>
    <w:div w:id="208080899">
      <w:bodyDiv w:val="1"/>
      <w:marLeft w:val="0"/>
      <w:marRight w:val="0"/>
      <w:marTop w:val="0"/>
      <w:marBottom w:val="0"/>
      <w:divBdr>
        <w:top w:val="none" w:sz="0" w:space="0" w:color="auto"/>
        <w:left w:val="none" w:sz="0" w:space="0" w:color="auto"/>
        <w:bottom w:val="none" w:sz="0" w:space="0" w:color="auto"/>
        <w:right w:val="none" w:sz="0" w:space="0" w:color="auto"/>
      </w:divBdr>
    </w:div>
    <w:div w:id="213280328">
      <w:bodyDiv w:val="1"/>
      <w:marLeft w:val="0"/>
      <w:marRight w:val="0"/>
      <w:marTop w:val="0"/>
      <w:marBottom w:val="0"/>
      <w:divBdr>
        <w:top w:val="none" w:sz="0" w:space="0" w:color="auto"/>
        <w:left w:val="none" w:sz="0" w:space="0" w:color="auto"/>
        <w:bottom w:val="none" w:sz="0" w:space="0" w:color="auto"/>
        <w:right w:val="none" w:sz="0" w:space="0" w:color="auto"/>
      </w:divBdr>
    </w:div>
    <w:div w:id="242184733">
      <w:bodyDiv w:val="1"/>
      <w:marLeft w:val="0"/>
      <w:marRight w:val="0"/>
      <w:marTop w:val="0"/>
      <w:marBottom w:val="0"/>
      <w:divBdr>
        <w:top w:val="none" w:sz="0" w:space="0" w:color="auto"/>
        <w:left w:val="none" w:sz="0" w:space="0" w:color="auto"/>
        <w:bottom w:val="none" w:sz="0" w:space="0" w:color="auto"/>
        <w:right w:val="none" w:sz="0" w:space="0" w:color="auto"/>
      </w:divBdr>
    </w:div>
    <w:div w:id="242224530">
      <w:bodyDiv w:val="1"/>
      <w:marLeft w:val="0"/>
      <w:marRight w:val="0"/>
      <w:marTop w:val="0"/>
      <w:marBottom w:val="0"/>
      <w:divBdr>
        <w:top w:val="none" w:sz="0" w:space="0" w:color="auto"/>
        <w:left w:val="none" w:sz="0" w:space="0" w:color="auto"/>
        <w:bottom w:val="none" w:sz="0" w:space="0" w:color="auto"/>
        <w:right w:val="none" w:sz="0" w:space="0" w:color="auto"/>
      </w:divBdr>
    </w:div>
    <w:div w:id="242380082">
      <w:bodyDiv w:val="1"/>
      <w:marLeft w:val="0"/>
      <w:marRight w:val="0"/>
      <w:marTop w:val="0"/>
      <w:marBottom w:val="0"/>
      <w:divBdr>
        <w:top w:val="none" w:sz="0" w:space="0" w:color="auto"/>
        <w:left w:val="none" w:sz="0" w:space="0" w:color="auto"/>
        <w:bottom w:val="none" w:sz="0" w:space="0" w:color="auto"/>
        <w:right w:val="none" w:sz="0" w:space="0" w:color="auto"/>
      </w:divBdr>
    </w:div>
    <w:div w:id="266162528">
      <w:bodyDiv w:val="1"/>
      <w:marLeft w:val="0"/>
      <w:marRight w:val="0"/>
      <w:marTop w:val="0"/>
      <w:marBottom w:val="0"/>
      <w:divBdr>
        <w:top w:val="none" w:sz="0" w:space="0" w:color="auto"/>
        <w:left w:val="none" w:sz="0" w:space="0" w:color="auto"/>
        <w:bottom w:val="none" w:sz="0" w:space="0" w:color="auto"/>
        <w:right w:val="none" w:sz="0" w:space="0" w:color="auto"/>
      </w:divBdr>
    </w:div>
    <w:div w:id="277958626">
      <w:bodyDiv w:val="1"/>
      <w:marLeft w:val="0"/>
      <w:marRight w:val="0"/>
      <w:marTop w:val="0"/>
      <w:marBottom w:val="0"/>
      <w:divBdr>
        <w:top w:val="none" w:sz="0" w:space="0" w:color="auto"/>
        <w:left w:val="none" w:sz="0" w:space="0" w:color="auto"/>
        <w:bottom w:val="none" w:sz="0" w:space="0" w:color="auto"/>
        <w:right w:val="none" w:sz="0" w:space="0" w:color="auto"/>
      </w:divBdr>
    </w:div>
    <w:div w:id="283313992">
      <w:bodyDiv w:val="1"/>
      <w:marLeft w:val="0"/>
      <w:marRight w:val="0"/>
      <w:marTop w:val="0"/>
      <w:marBottom w:val="0"/>
      <w:divBdr>
        <w:top w:val="none" w:sz="0" w:space="0" w:color="auto"/>
        <w:left w:val="none" w:sz="0" w:space="0" w:color="auto"/>
        <w:bottom w:val="none" w:sz="0" w:space="0" w:color="auto"/>
        <w:right w:val="none" w:sz="0" w:space="0" w:color="auto"/>
      </w:divBdr>
    </w:div>
    <w:div w:id="286393359">
      <w:bodyDiv w:val="1"/>
      <w:marLeft w:val="0"/>
      <w:marRight w:val="0"/>
      <w:marTop w:val="0"/>
      <w:marBottom w:val="0"/>
      <w:divBdr>
        <w:top w:val="none" w:sz="0" w:space="0" w:color="auto"/>
        <w:left w:val="none" w:sz="0" w:space="0" w:color="auto"/>
        <w:bottom w:val="none" w:sz="0" w:space="0" w:color="auto"/>
        <w:right w:val="none" w:sz="0" w:space="0" w:color="auto"/>
      </w:divBdr>
    </w:div>
    <w:div w:id="313607087">
      <w:bodyDiv w:val="1"/>
      <w:marLeft w:val="0"/>
      <w:marRight w:val="0"/>
      <w:marTop w:val="0"/>
      <w:marBottom w:val="0"/>
      <w:divBdr>
        <w:top w:val="none" w:sz="0" w:space="0" w:color="auto"/>
        <w:left w:val="none" w:sz="0" w:space="0" w:color="auto"/>
        <w:bottom w:val="none" w:sz="0" w:space="0" w:color="auto"/>
        <w:right w:val="none" w:sz="0" w:space="0" w:color="auto"/>
      </w:divBdr>
    </w:div>
    <w:div w:id="322776259">
      <w:bodyDiv w:val="1"/>
      <w:marLeft w:val="0"/>
      <w:marRight w:val="0"/>
      <w:marTop w:val="0"/>
      <w:marBottom w:val="0"/>
      <w:divBdr>
        <w:top w:val="none" w:sz="0" w:space="0" w:color="auto"/>
        <w:left w:val="none" w:sz="0" w:space="0" w:color="auto"/>
        <w:bottom w:val="none" w:sz="0" w:space="0" w:color="auto"/>
        <w:right w:val="none" w:sz="0" w:space="0" w:color="auto"/>
      </w:divBdr>
    </w:div>
    <w:div w:id="323054081">
      <w:bodyDiv w:val="1"/>
      <w:marLeft w:val="0"/>
      <w:marRight w:val="0"/>
      <w:marTop w:val="0"/>
      <w:marBottom w:val="0"/>
      <w:divBdr>
        <w:top w:val="none" w:sz="0" w:space="0" w:color="auto"/>
        <w:left w:val="none" w:sz="0" w:space="0" w:color="auto"/>
        <w:bottom w:val="none" w:sz="0" w:space="0" w:color="auto"/>
        <w:right w:val="none" w:sz="0" w:space="0" w:color="auto"/>
      </w:divBdr>
    </w:div>
    <w:div w:id="339893766">
      <w:bodyDiv w:val="1"/>
      <w:marLeft w:val="0"/>
      <w:marRight w:val="0"/>
      <w:marTop w:val="0"/>
      <w:marBottom w:val="0"/>
      <w:divBdr>
        <w:top w:val="none" w:sz="0" w:space="0" w:color="auto"/>
        <w:left w:val="none" w:sz="0" w:space="0" w:color="auto"/>
        <w:bottom w:val="none" w:sz="0" w:space="0" w:color="auto"/>
        <w:right w:val="none" w:sz="0" w:space="0" w:color="auto"/>
      </w:divBdr>
    </w:div>
    <w:div w:id="339964205">
      <w:bodyDiv w:val="1"/>
      <w:marLeft w:val="0"/>
      <w:marRight w:val="0"/>
      <w:marTop w:val="0"/>
      <w:marBottom w:val="0"/>
      <w:divBdr>
        <w:top w:val="none" w:sz="0" w:space="0" w:color="auto"/>
        <w:left w:val="none" w:sz="0" w:space="0" w:color="auto"/>
        <w:bottom w:val="none" w:sz="0" w:space="0" w:color="auto"/>
        <w:right w:val="none" w:sz="0" w:space="0" w:color="auto"/>
      </w:divBdr>
    </w:div>
    <w:div w:id="340859072">
      <w:bodyDiv w:val="1"/>
      <w:marLeft w:val="0"/>
      <w:marRight w:val="0"/>
      <w:marTop w:val="0"/>
      <w:marBottom w:val="0"/>
      <w:divBdr>
        <w:top w:val="none" w:sz="0" w:space="0" w:color="auto"/>
        <w:left w:val="none" w:sz="0" w:space="0" w:color="auto"/>
        <w:bottom w:val="none" w:sz="0" w:space="0" w:color="auto"/>
        <w:right w:val="none" w:sz="0" w:space="0" w:color="auto"/>
      </w:divBdr>
    </w:div>
    <w:div w:id="345795008">
      <w:bodyDiv w:val="1"/>
      <w:marLeft w:val="0"/>
      <w:marRight w:val="0"/>
      <w:marTop w:val="0"/>
      <w:marBottom w:val="0"/>
      <w:divBdr>
        <w:top w:val="none" w:sz="0" w:space="0" w:color="auto"/>
        <w:left w:val="none" w:sz="0" w:space="0" w:color="auto"/>
        <w:bottom w:val="none" w:sz="0" w:space="0" w:color="auto"/>
        <w:right w:val="none" w:sz="0" w:space="0" w:color="auto"/>
      </w:divBdr>
    </w:div>
    <w:div w:id="369302354">
      <w:bodyDiv w:val="1"/>
      <w:marLeft w:val="0"/>
      <w:marRight w:val="0"/>
      <w:marTop w:val="0"/>
      <w:marBottom w:val="0"/>
      <w:divBdr>
        <w:top w:val="none" w:sz="0" w:space="0" w:color="auto"/>
        <w:left w:val="none" w:sz="0" w:space="0" w:color="auto"/>
        <w:bottom w:val="none" w:sz="0" w:space="0" w:color="auto"/>
        <w:right w:val="none" w:sz="0" w:space="0" w:color="auto"/>
      </w:divBdr>
    </w:div>
    <w:div w:id="386728492">
      <w:bodyDiv w:val="1"/>
      <w:marLeft w:val="0"/>
      <w:marRight w:val="0"/>
      <w:marTop w:val="0"/>
      <w:marBottom w:val="0"/>
      <w:divBdr>
        <w:top w:val="none" w:sz="0" w:space="0" w:color="auto"/>
        <w:left w:val="none" w:sz="0" w:space="0" w:color="auto"/>
        <w:bottom w:val="none" w:sz="0" w:space="0" w:color="auto"/>
        <w:right w:val="none" w:sz="0" w:space="0" w:color="auto"/>
      </w:divBdr>
    </w:div>
    <w:div w:id="401291943">
      <w:bodyDiv w:val="1"/>
      <w:marLeft w:val="0"/>
      <w:marRight w:val="0"/>
      <w:marTop w:val="0"/>
      <w:marBottom w:val="0"/>
      <w:divBdr>
        <w:top w:val="none" w:sz="0" w:space="0" w:color="auto"/>
        <w:left w:val="none" w:sz="0" w:space="0" w:color="auto"/>
        <w:bottom w:val="none" w:sz="0" w:space="0" w:color="auto"/>
        <w:right w:val="none" w:sz="0" w:space="0" w:color="auto"/>
      </w:divBdr>
    </w:div>
    <w:div w:id="403065517">
      <w:bodyDiv w:val="1"/>
      <w:marLeft w:val="0"/>
      <w:marRight w:val="0"/>
      <w:marTop w:val="0"/>
      <w:marBottom w:val="0"/>
      <w:divBdr>
        <w:top w:val="none" w:sz="0" w:space="0" w:color="auto"/>
        <w:left w:val="none" w:sz="0" w:space="0" w:color="auto"/>
        <w:bottom w:val="none" w:sz="0" w:space="0" w:color="auto"/>
        <w:right w:val="none" w:sz="0" w:space="0" w:color="auto"/>
      </w:divBdr>
    </w:div>
    <w:div w:id="405031949">
      <w:bodyDiv w:val="1"/>
      <w:marLeft w:val="0"/>
      <w:marRight w:val="0"/>
      <w:marTop w:val="0"/>
      <w:marBottom w:val="0"/>
      <w:divBdr>
        <w:top w:val="none" w:sz="0" w:space="0" w:color="auto"/>
        <w:left w:val="none" w:sz="0" w:space="0" w:color="auto"/>
        <w:bottom w:val="none" w:sz="0" w:space="0" w:color="auto"/>
        <w:right w:val="none" w:sz="0" w:space="0" w:color="auto"/>
      </w:divBdr>
    </w:div>
    <w:div w:id="411128442">
      <w:bodyDiv w:val="1"/>
      <w:marLeft w:val="0"/>
      <w:marRight w:val="0"/>
      <w:marTop w:val="0"/>
      <w:marBottom w:val="0"/>
      <w:divBdr>
        <w:top w:val="none" w:sz="0" w:space="0" w:color="auto"/>
        <w:left w:val="none" w:sz="0" w:space="0" w:color="auto"/>
        <w:bottom w:val="none" w:sz="0" w:space="0" w:color="auto"/>
        <w:right w:val="none" w:sz="0" w:space="0" w:color="auto"/>
      </w:divBdr>
    </w:div>
    <w:div w:id="411242581">
      <w:bodyDiv w:val="1"/>
      <w:marLeft w:val="0"/>
      <w:marRight w:val="0"/>
      <w:marTop w:val="0"/>
      <w:marBottom w:val="0"/>
      <w:divBdr>
        <w:top w:val="none" w:sz="0" w:space="0" w:color="auto"/>
        <w:left w:val="none" w:sz="0" w:space="0" w:color="auto"/>
        <w:bottom w:val="none" w:sz="0" w:space="0" w:color="auto"/>
        <w:right w:val="none" w:sz="0" w:space="0" w:color="auto"/>
      </w:divBdr>
    </w:div>
    <w:div w:id="420298253">
      <w:bodyDiv w:val="1"/>
      <w:marLeft w:val="0"/>
      <w:marRight w:val="0"/>
      <w:marTop w:val="0"/>
      <w:marBottom w:val="0"/>
      <w:divBdr>
        <w:top w:val="none" w:sz="0" w:space="0" w:color="auto"/>
        <w:left w:val="none" w:sz="0" w:space="0" w:color="auto"/>
        <w:bottom w:val="none" w:sz="0" w:space="0" w:color="auto"/>
        <w:right w:val="none" w:sz="0" w:space="0" w:color="auto"/>
      </w:divBdr>
    </w:div>
    <w:div w:id="447553990">
      <w:bodyDiv w:val="1"/>
      <w:marLeft w:val="0"/>
      <w:marRight w:val="0"/>
      <w:marTop w:val="0"/>
      <w:marBottom w:val="0"/>
      <w:divBdr>
        <w:top w:val="none" w:sz="0" w:space="0" w:color="auto"/>
        <w:left w:val="none" w:sz="0" w:space="0" w:color="auto"/>
        <w:bottom w:val="none" w:sz="0" w:space="0" w:color="auto"/>
        <w:right w:val="none" w:sz="0" w:space="0" w:color="auto"/>
      </w:divBdr>
    </w:div>
    <w:div w:id="468866606">
      <w:bodyDiv w:val="1"/>
      <w:marLeft w:val="0"/>
      <w:marRight w:val="0"/>
      <w:marTop w:val="0"/>
      <w:marBottom w:val="0"/>
      <w:divBdr>
        <w:top w:val="none" w:sz="0" w:space="0" w:color="auto"/>
        <w:left w:val="none" w:sz="0" w:space="0" w:color="auto"/>
        <w:bottom w:val="none" w:sz="0" w:space="0" w:color="auto"/>
        <w:right w:val="none" w:sz="0" w:space="0" w:color="auto"/>
      </w:divBdr>
    </w:div>
    <w:div w:id="470640342">
      <w:bodyDiv w:val="1"/>
      <w:marLeft w:val="0"/>
      <w:marRight w:val="0"/>
      <w:marTop w:val="0"/>
      <w:marBottom w:val="0"/>
      <w:divBdr>
        <w:top w:val="none" w:sz="0" w:space="0" w:color="auto"/>
        <w:left w:val="none" w:sz="0" w:space="0" w:color="auto"/>
        <w:bottom w:val="none" w:sz="0" w:space="0" w:color="auto"/>
        <w:right w:val="none" w:sz="0" w:space="0" w:color="auto"/>
      </w:divBdr>
    </w:div>
    <w:div w:id="488179721">
      <w:bodyDiv w:val="1"/>
      <w:marLeft w:val="0"/>
      <w:marRight w:val="0"/>
      <w:marTop w:val="0"/>
      <w:marBottom w:val="0"/>
      <w:divBdr>
        <w:top w:val="none" w:sz="0" w:space="0" w:color="auto"/>
        <w:left w:val="none" w:sz="0" w:space="0" w:color="auto"/>
        <w:bottom w:val="none" w:sz="0" w:space="0" w:color="auto"/>
        <w:right w:val="none" w:sz="0" w:space="0" w:color="auto"/>
      </w:divBdr>
    </w:div>
    <w:div w:id="519470829">
      <w:bodyDiv w:val="1"/>
      <w:marLeft w:val="0"/>
      <w:marRight w:val="0"/>
      <w:marTop w:val="0"/>
      <w:marBottom w:val="0"/>
      <w:divBdr>
        <w:top w:val="none" w:sz="0" w:space="0" w:color="auto"/>
        <w:left w:val="none" w:sz="0" w:space="0" w:color="auto"/>
        <w:bottom w:val="none" w:sz="0" w:space="0" w:color="auto"/>
        <w:right w:val="none" w:sz="0" w:space="0" w:color="auto"/>
      </w:divBdr>
    </w:div>
    <w:div w:id="559169261">
      <w:bodyDiv w:val="1"/>
      <w:marLeft w:val="0"/>
      <w:marRight w:val="0"/>
      <w:marTop w:val="0"/>
      <w:marBottom w:val="0"/>
      <w:divBdr>
        <w:top w:val="none" w:sz="0" w:space="0" w:color="auto"/>
        <w:left w:val="none" w:sz="0" w:space="0" w:color="auto"/>
        <w:bottom w:val="none" w:sz="0" w:space="0" w:color="auto"/>
        <w:right w:val="none" w:sz="0" w:space="0" w:color="auto"/>
      </w:divBdr>
    </w:div>
    <w:div w:id="565840845">
      <w:bodyDiv w:val="1"/>
      <w:marLeft w:val="0"/>
      <w:marRight w:val="0"/>
      <w:marTop w:val="0"/>
      <w:marBottom w:val="0"/>
      <w:divBdr>
        <w:top w:val="none" w:sz="0" w:space="0" w:color="auto"/>
        <w:left w:val="none" w:sz="0" w:space="0" w:color="auto"/>
        <w:bottom w:val="none" w:sz="0" w:space="0" w:color="auto"/>
        <w:right w:val="none" w:sz="0" w:space="0" w:color="auto"/>
      </w:divBdr>
    </w:div>
    <w:div w:id="568080116">
      <w:bodyDiv w:val="1"/>
      <w:marLeft w:val="0"/>
      <w:marRight w:val="0"/>
      <w:marTop w:val="0"/>
      <w:marBottom w:val="0"/>
      <w:divBdr>
        <w:top w:val="none" w:sz="0" w:space="0" w:color="auto"/>
        <w:left w:val="none" w:sz="0" w:space="0" w:color="auto"/>
        <w:bottom w:val="none" w:sz="0" w:space="0" w:color="auto"/>
        <w:right w:val="none" w:sz="0" w:space="0" w:color="auto"/>
      </w:divBdr>
    </w:div>
    <w:div w:id="599022325">
      <w:bodyDiv w:val="1"/>
      <w:marLeft w:val="0"/>
      <w:marRight w:val="0"/>
      <w:marTop w:val="0"/>
      <w:marBottom w:val="0"/>
      <w:divBdr>
        <w:top w:val="none" w:sz="0" w:space="0" w:color="auto"/>
        <w:left w:val="none" w:sz="0" w:space="0" w:color="auto"/>
        <w:bottom w:val="none" w:sz="0" w:space="0" w:color="auto"/>
        <w:right w:val="none" w:sz="0" w:space="0" w:color="auto"/>
      </w:divBdr>
    </w:div>
    <w:div w:id="604964147">
      <w:bodyDiv w:val="1"/>
      <w:marLeft w:val="0"/>
      <w:marRight w:val="0"/>
      <w:marTop w:val="0"/>
      <w:marBottom w:val="0"/>
      <w:divBdr>
        <w:top w:val="none" w:sz="0" w:space="0" w:color="auto"/>
        <w:left w:val="none" w:sz="0" w:space="0" w:color="auto"/>
        <w:bottom w:val="none" w:sz="0" w:space="0" w:color="auto"/>
        <w:right w:val="none" w:sz="0" w:space="0" w:color="auto"/>
      </w:divBdr>
    </w:div>
    <w:div w:id="622158223">
      <w:bodyDiv w:val="1"/>
      <w:marLeft w:val="0"/>
      <w:marRight w:val="0"/>
      <w:marTop w:val="0"/>
      <w:marBottom w:val="0"/>
      <w:divBdr>
        <w:top w:val="none" w:sz="0" w:space="0" w:color="auto"/>
        <w:left w:val="none" w:sz="0" w:space="0" w:color="auto"/>
        <w:bottom w:val="none" w:sz="0" w:space="0" w:color="auto"/>
        <w:right w:val="none" w:sz="0" w:space="0" w:color="auto"/>
      </w:divBdr>
    </w:div>
    <w:div w:id="628247738">
      <w:bodyDiv w:val="1"/>
      <w:marLeft w:val="0"/>
      <w:marRight w:val="0"/>
      <w:marTop w:val="0"/>
      <w:marBottom w:val="0"/>
      <w:divBdr>
        <w:top w:val="none" w:sz="0" w:space="0" w:color="auto"/>
        <w:left w:val="none" w:sz="0" w:space="0" w:color="auto"/>
        <w:bottom w:val="none" w:sz="0" w:space="0" w:color="auto"/>
        <w:right w:val="none" w:sz="0" w:space="0" w:color="auto"/>
      </w:divBdr>
    </w:div>
    <w:div w:id="651107922">
      <w:bodyDiv w:val="1"/>
      <w:marLeft w:val="0"/>
      <w:marRight w:val="0"/>
      <w:marTop w:val="0"/>
      <w:marBottom w:val="0"/>
      <w:divBdr>
        <w:top w:val="none" w:sz="0" w:space="0" w:color="auto"/>
        <w:left w:val="none" w:sz="0" w:space="0" w:color="auto"/>
        <w:bottom w:val="none" w:sz="0" w:space="0" w:color="auto"/>
        <w:right w:val="none" w:sz="0" w:space="0" w:color="auto"/>
      </w:divBdr>
    </w:div>
    <w:div w:id="653526579">
      <w:bodyDiv w:val="1"/>
      <w:marLeft w:val="0"/>
      <w:marRight w:val="0"/>
      <w:marTop w:val="0"/>
      <w:marBottom w:val="0"/>
      <w:divBdr>
        <w:top w:val="none" w:sz="0" w:space="0" w:color="auto"/>
        <w:left w:val="none" w:sz="0" w:space="0" w:color="auto"/>
        <w:bottom w:val="none" w:sz="0" w:space="0" w:color="auto"/>
        <w:right w:val="none" w:sz="0" w:space="0" w:color="auto"/>
      </w:divBdr>
    </w:div>
    <w:div w:id="674263958">
      <w:bodyDiv w:val="1"/>
      <w:marLeft w:val="0"/>
      <w:marRight w:val="0"/>
      <w:marTop w:val="0"/>
      <w:marBottom w:val="0"/>
      <w:divBdr>
        <w:top w:val="none" w:sz="0" w:space="0" w:color="auto"/>
        <w:left w:val="none" w:sz="0" w:space="0" w:color="auto"/>
        <w:bottom w:val="none" w:sz="0" w:space="0" w:color="auto"/>
        <w:right w:val="none" w:sz="0" w:space="0" w:color="auto"/>
      </w:divBdr>
    </w:div>
    <w:div w:id="682129615">
      <w:bodyDiv w:val="1"/>
      <w:marLeft w:val="0"/>
      <w:marRight w:val="0"/>
      <w:marTop w:val="0"/>
      <w:marBottom w:val="0"/>
      <w:divBdr>
        <w:top w:val="none" w:sz="0" w:space="0" w:color="auto"/>
        <w:left w:val="none" w:sz="0" w:space="0" w:color="auto"/>
        <w:bottom w:val="none" w:sz="0" w:space="0" w:color="auto"/>
        <w:right w:val="none" w:sz="0" w:space="0" w:color="auto"/>
      </w:divBdr>
    </w:div>
    <w:div w:id="682590031">
      <w:bodyDiv w:val="1"/>
      <w:marLeft w:val="0"/>
      <w:marRight w:val="0"/>
      <w:marTop w:val="0"/>
      <w:marBottom w:val="0"/>
      <w:divBdr>
        <w:top w:val="none" w:sz="0" w:space="0" w:color="auto"/>
        <w:left w:val="none" w:sz="0" w:space="0" w:color="auto"/>
        <w:bottom w:val="none" w:sz="0" w:space="0" w:color="auto"/>
        <w:right w:val="none" w:sz="0" w:space="0" w:color="auto"/>
      </w:divBdr>
    </w:div>
    <w:div w:id="687829559">
      <w:bodyDiv w:val="1"/>
      <w:marLeft w:val="0"/>
      <w:marRight w:val="0"/>
      <w:marTop w:val="0"/>
      <w:marBottom w:val="0"/>
      <w:divBdr>
        <w:top w:val="none" w:sz="0" w:space="0" w:color="auto"/>
        <w:left w:val="none" w:sz="0" w:space="0" w:color="auto"/>
        <w:bottom w:val="none" w:sz="0" w:space="0" w:color="auto"/>
        <w:right w:val="none" w:sz="0" w:space="0" w:color="auto"/>
      </w:divBdr>
    </w:div>
    <w:div w:id="691029327">
      <w:bodyDiv w:val="1"/>
      <w:marLeft w:val="0"/>
      <w:marRight w:val="0"/>
      <w:marTop w:val="0"/>
      <w:marBottom w:val="0"/>
      <w:divBdr>
        <w:top w:val="none" w:sz="0" w:space="0" w:color="auto"/>
        <w:left w:val="none" w:sz="0" w:space="0" w:color="auto"/>
        <w:bottom w:val="none" w:sz="0" w:space="0" w:color="auto"/>
        <w:right w:val="none" w:sz="0" w:space="0" w:color="auto"/>
      </w:divBdr>
    </w:div>
    <w:div w:id="696128426">
      <w:bodyDiv w:val="1"/>
      <w:marLeft w:val="0"/>
      <w:marRight w:val="0"/>
      <w:marTop w:val="0"/>
      <w:marBottom w:val="0"/>
      <w:divBdr>
        <w:top w:val="none" w:sz="0" w:space="0" w:color="auto"/>
        <w:left w:val="none" w:sz="0" w:space="0" w:color="auto"/>
        <w:bottom w:val="none" w:sz="0" w:space="0" w:color="auto"/>
        <w:right w:val="none" w:sz="0" w:space="0" w:color="auto"/>
      </w:divBdr>
    </w:div>
    <w:div w:id="698160834">
      <w:bodyDiv w:val="1"/>
      <w:marLeft w:val="0"/>
      <w:marRight w:val="0"/>
      <w:marTop w:val="0"/>
      <w:marBottom w:val="0"/>
      <w:divBdr>
        <w:top w:val="none" w:sz="0" w:space="0" w:color="auto"/>
        <w:left w:val="none" w:sz="0" w:space="0" w:color="auto"/>
        <w:bottom w:val="none" w:sz="0" w:space="0" w:color="auto"/>
        <w:right w:val="none" w:sz="0" w:space="0" w:color="auto"/>
      </w:divBdr>
    </w:div>
    <w:div w:id="706947715">
      <w:bodyDiv w:val="1"/>
      <w:marLeft w:val="0"/>
      <w:marRight w:val="0"/>
      <w:marTop w:val="0"/>
      <w:marBottom w:val="0"/>
      <w:divBdr>
        <w:top w:val="none" w:sz="0" w:space="0" w:color="auto"/>
        <w:left w:val="none" w:sz="0" w:space="0" w:color="auto"/>
        <w:bottom w:val="none" w:sz="0" w:space="0" w:color="auto"/>
        <w:right w:val="none" w:sz="0" w:space="0" w:color="auto"/>
      </w:divBdr>
    </w:div>
    <w:div w:id="710764464">
      <w:bodyDiv w:val="1"/>
      <w:marLeft w:val="0"/>
      <w:marRight w:val="0"/>
      <w:marTop w:val="0"/>
      <w:marBottom w:val="0"/>
      <w:divBdr>
        <w:top w:val="none" w:sz="0" w:space="0" w:color="auto"/>
        <w:left w:val="none" w:sz="0" w:space="0" w:color="auto"/>
        <w:bottom w:val="none" w:sz="0" w:space="0" w:color="auto"/>
        <w:right w:val="none" w:sz="0" w:space="0" w:color="auto"/>
      </w:divBdr>
    </w:div>
    <w:div w:id="711269046">
      <w:bodyDiv w:val="1"/>
      <w:marLeft w:val="0"/>
      <w:marRight w:val="0"/>
      <w:marTop w:val="0"/>
      <w:marBottom w:val="0"/>
      <w:divBdr>
        <w:top w:val="none" w:sz="0" w:space="0" w:color="auto"/>
        <w:left w:val="none" w:sz="0" w:space="0" w:color="auto"/>
        <w:bottom w:val="none" w:sz="0" w:space="0" w:color="auto"/>
        <w:right w:val="none" w:sz="0" w:space="0" w:color="auto"/>
      </w:divBdr>
    </w:div>
    <w:div w:id="727069267">
      <w:bodyDiv w:val="1"/>
      <w:marLeft w:val="0"/>
      <w:marRight w:val="0"/>
      <w:marTop w:val="0"/>
      <w:marBottom w:val="0"/>
      <w:divBdr>
        <w:top w:val="none" w:sz="0" w:space="0" w:color="auto"/>
        <w:left w:val="none" w:sz="0" w:space="0" w:color="auto"/>
        <w:bottom w:val="none" w:sz="0" w:space="0" w:color="auto"/>
        <w:right w:val="none" w:sz="0" w:space="0" w:color="auto"/>
      </w:divBdr>
    </w:div>
    <w:div w:id="731926565">
      <w:bodyDiv w:val="1"/>
      <w:marLeft w:val="0"/>
      <w:marRight w:val="0"/>
      <w:marTop w:val="0"/>
      <w:marBottom w:val="0"/>
      <w:divBdr>
        <w:top w:val="none" w:sz="0" w:space="0" w:color="auto"/>
        <w:left w:val="none" w:sz="0" w:space="0" w:color="auto"/>
        <w:bottom w:val="none" w:sz="0" w:space="0" w:color="auto"/>
        <w:right w:val="none" w:sz="0" w:space="0" w:color="auto"/>
      </w:divBdr>
    </w:div>
    <w:div w:id="748576092">
      <w:bodyDiv w:val="1"/>
      <w:marLeft w:val="0"/>
      <w:marRight w:val="0"/>
      <w:marTop w:val="0"/>
      <w:marBottom w:val="0"/>
      <w:divBdr>
        <w:top w:val="none" w:sz="0" w:space="0" w:color="auto"/>
        <w:left w:val="none" w:sz="0" w:space="0" w:color="auto"/>
        <w:bottom w:val="none" w:sz="0" w:space="0" w:color="auto"/>
        <w:right w:val="none" w:sz="0" w:space="0" w:color="auto"/>
      </w:divBdr>
    </w:div>
    <w:div w:id="759789211">
      <w:bodyDiv w:val="1"/>
      <w:marLeft w:val="0"/>
      <w:marRight w:val="0"/>
      <w:marTop w:val="0"/>
      <w:marBottom w:val="0"/>
      <w:divBdr>
        <w:top w:val="none" w:sz="0" w:space="0" w:color="auto"/>
        <w:left w:val="none" w:sz="0" w:space="0" w:color="auto"/>
        <w:bottom w:val="none" w:sz="0" w:space="0" w:color="auto"/>
        <w:right w:val="none" w:sz="0" w:space="0" w:color="auto"/>
      </w:divBdr>
    </w:div>
    <w:div w:id="763038875">
      <w:bodyDiv w:val="1"/>
      <w:marLeft w:val="0"/>
      <w:marRight w:val="0"/>
      <w:marTop w:val="0"/>
      <w:marBottom w:val="0"/>
      <w:divBdr>
        <w:top w:val="none" w:sz="0" w:space="0" w:color="auto"/>
        <w:left w:val="none" w:sz="0" w:space="0" w:color="auto"/>
        <w:bottom w:val="none" w:sz="0" w:space="0" w:color="auto"/>
        <w:right w:val="none" w:sz="0" w:space="0" w:color="auto"/>
      </w:divBdr>
    </w:div>
    <w:div w:id="801777470">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851333237">
      <w:bodyDiv w:val="1"/>
      <w:marLeft w:val="0"/>
      <w:marRight w:val="0"/>
      <w:marTop w:val="0"/>
      <w:marBottom w:val="0"/>
      <w:divBdr>
        <w:top w:val="none" w:sz="0" w:space="0" w:color="auto"/>
        <w:left w:val="none" w:sz="0" w:space="0" w:color="auto"/>
        <w:bottom w:val="none" w:sz="0" w:space="0" w:color="auto"/>
        <w:right w:val="none" w:sz="0" w:space="0" w:color="auto"/>
      </w:divBdr>
    </w:div>
    <w:div w:id="862474077">
      <w:bodyDiv w:val="1"/>
      <w:marLeft w:val="0"/>
      <w:marRight w:val="0"/>
      <w:marTop w:val="0"/>
      <w:marBottom w:val="0"/>
      <w:divBdr>
        <w:top w:val="none" w:sz="0" w:space="0" w:color="auto"/>
        <w:left w:val="none" w:sz="0" w:space="0" w:color="auto"/>
        <w:bottom w:val="none" w:sz="0" w:space="0" w:color="auto"/>
        <w:right w:val="none" w:sz="0" w:space="0" w:color="auto"/>
      </w:divBdr>
    </w:div>
    <w:div w:id="867525895">
      <w:bodyDiv w:val="1"/>
      <w:marLeft w:val="0"/>
      <w:marRight w:val="0"/>
      <w:marTop w:val="0"/>
      <w:marBottom w:val="0"/>
      <w:divBdr>
        <w:top w:val="none" w:sz="0" w:space="0" w:color="auto"/>
        <w:left w:val="none" w:sz="0" w:space="0" w:color="auto"/>
        <w:bottom w:val="none" w:sz="0" w:space="0" w:color="auto"/>
        <w:right w:val="none" w:sz="0" w:space="0" w:color="auto"/>
      </w:divBdr>
    </w:div>
    <w:div w:id="868294998">
      <w:bodyDiv w:val="1"/>
      <w:marLeft w:val="0"/>
      <w:marRight w:val="0"/>
      <w:marTop w:val="0"/>
      <w:marBottom w:val="0"/>
      <w:divBdr>
        <w:top w:val="none" w:sz="0" w:space="0" w:color="auto"/>
        <w:left w:val="none" w:sz="0" w:space="0" w:color="auto"/>
        <w:bottom w:val="none" w:sz="0" w:space="0" w:color="auto"/>
        <w:right w:val="none" w:sz="0" w:space="0" w:color="auto"/>
      </w:divBdr>
    </w:div>
    <w:div w:id="884870552">
      <w:bodyDiv w:val="1"/>
      <w:marLeft w:val="0"/>
      <w:marRight w:val="0"/>
      <w:marTop w:val="0"/>
      <w:marBottom w:val="0"/>
      <w:divBdr>
        <w:top w:val="none" w:sz="0" w:space="0" w:color="auto"/>
        <w:left w:val="none" w:sz="0" w:space="0" w:color="auto"/>
        <w:bottom w:val="none" w:sz="0" w:space="0" w:color="auto"/>
        <w:right w:val="none" w:sz="0" w:space="0" w:color="auto"/>
      </w:divBdr>
    </w:div>
    <w:div w:id="901715352">
      <w:bodyDiv w:val="1"/>
      <w:marLeft w:val="0"/>
      <w:marRight w:val="0"/>
      <w:marTop w:val="0"/>
      <w:marBottom w:val="0"/>
      <w:divBdr>
        <w:top w:val="none" w:sz="0" w:space="0" w:color="auto"/>
        <w:left w:val="none" w:sz="0" w:space="0" w:color="auto"/>
        <w:bottom w:val="none" w:sz="0" w:space="0" w:color="auto"/>
        <w:right w:val="none" w:sz="0" w:space="0" w:color="auto"/>
      </w:divBdr>
    </w:div>
    <w:div w:id="921527290">
      <w:bodyDiv w:val="1"/>
      <w:marLeft w:val="0"/>
      <w:marRight w:val="0"/>
      <w:marTop w:val="0"/>
      <w:marBottom w:val="0"/>
      <w:divBdr>
        <w:top w:val="none" w:sz="0" w:space="0" w:color="auto"/>
        <w:left w:val="none" w:sz="0" w:space="0" w:color="auto"/>
        <w:bottom w:val="none" w:sz="0" w:space="0" w:color="auto"/>
        <w:right w:val="none" w:sz="0" w:space="0" w:color="auto"/>
      </w:divBdr>
    </w:div>
    <w:div w:id="924341806">
      <w:bodyDiv w:val="1"/>
      <w:marLeft w:val="0"/>
      <w:marRight w:val="0"/>
      <w:marTop w:val="0"/>
      <w:marBottom w:val="0"/>
      <w:divBdr>
        <w:top w:val="none" w:sz="0" w:space="0" w:color="auto"/>
        <w:left w:val="none" w:sz="0" w:space="0" w:color="auto"/>
        <w:bottom w:val="none" w:sz="0" w:space="0" w:color="auto"/>
        <w:right w:val="none" w:sz="0" w:space="0" w:color="auto"/>
      </w:divBdr>
    </w:div>
    <w:div w:id="924802233">
      <w:bodyDiv w:val="1"/>
      <w:marLeft w:val="0"/>
      <w:marRight w:val="0"/>
      <w:marTop w:val="0"/>
      <w:marBottom w:val="0"/>
      <w:divBdr>
        <w:top w:val="none" w:sz="0" w:space="0" w:color="auto"/>
        <w:left w:val="none" w:sz="0" w:space="0" w:color="auto"/>
        <w:bottom w:val="none" w:sz="0" w:space="0" w:color="auto"/>
        <w:right w:val="none" w:sz="0" w:space="0" w:color="auto"/>
      </w:divBdr>
    </w:div>
    <w:div w:id="937061687">
      <w:bodyDiv w:val="1"/>
      <w:marLeft w:val="0"/>
      <w:marRight w:val="0"/>
      <w:marTop w:val="0"/>
      <w:marBottom w:val="0"/>
      <w:divBdr>
        <w:top w:val="none" w:sz="0" w:space="0" w:color="auto"/>
        <w:left w:val="none" w:sz="0" w:space="0" w:color="auto"/>
        <w:bottom w:val="none" w:sz="0" w:space="0" w:color="auto"/>
        <w:right w:val="none" w:sz="0" w:space="0" w:color="auto"/>
      </w:divBdr>
    </w:div>
    <w:div w:id="938218904">
      <w:bodyDiv w:val="1"/>
      <w:marLeft w:val="0"/>
      <w:marRight w:val="0"/>
      <w:marTop w:val="0"/>
      <w:marBottom w:val="0"/>
      <w:divBdr>
        <w:top w:val="none" w:sz="0" w:space="0" w:color="auto"/>
        <w:left w:val="none" w:sz="0" w:space="0" w:color="auto"/>
        <w:bottom w:val="none" w:sz="0" w:space="0" w:color="auto"/>
        <w:right w:val="none" w:sz="0" w:space="0" w:color="auto"/>
      </w:divBdr>
    </w:div>
    <w:div w:id="958492158">
      <w:bodyDiv w:val="1"/>
      <w:marLeft w:val="0"/>
      <w:marRight w:val="0"/>
      <w:marTop w:val="0"/>
      <w:marBottom w:val="0"/>
      <w:divBdr>
        <w:top w:val="none" w:sz="0" w:space="0" w:color="auto"/>
        <w:left w:val="none" w:sz="0" w:space="0" w:color="auto"/>
        <w:bottom w:val="none" w:sz="0" w:space="0" w:color="auto"/>
        <w:right w:val="none" w:sz="0" w:space="0" w:color="auto"/>
      </w:divBdr>
    </w:div>
    <w:div w:id="958798481">
      <w:bodyDiv w:val="1"/>
      <w:marLeft w:val="0"/>
      <w:marRight w:val="0"/>
      <w:marTop w:val="0"/>
      <w:marBottom w:val="0"/>
      <w:divBdr>
        <w:top w:val="none" w:sz="0" w:space="0" w:color="auto"/>
        <w:left w:val="none" w:sz="0" w:space="0" w:color="auto"/>
        <w:bottom w:val="none" w:sz="0" w:space="0" w:color="auto"/>
        <w:right w:val="none" w:sz="0" w:space="0" w:color="auto"/>
      </w:divBdr>
    </w:div>
    <w:div w:id="979722633">
      <w:bodyDiv w:val="1"/>
      <w:marLeft w:val="0"/>
      <w:marRight w:val="0"/>
      <w:marTop w:val="0"/>
      <w:marBottom w:val="0"/>
      <w:divBdr>
        <w:top w:val="none" w:sz="0" w:space="0" w:color="auto"/>
        <w:left w:val="none" w:sz="0" w:space="0" w:color="auto"/>
        <w:bottom w:val="none" w:sz="0" w:space="0" w:color="auto"/>
        <w:right w:val="none" w:sz="0" w:space="0" w:color="auto"/>
      </w:divBdr>
    </w:div>
    <w:div w:id="996882702">
      <w:bodyDiv w:val="1"/>
      <w:marLeft w:val="0"/>
      <w:marRight w:val="0"/>
      <w:marTop w:val="0"/>
      <w:marBottom w:val="0"/>
      <w:divBdr>
        <w:top w:val="none" w:sz="0" w:space="0" w:color="auto"/>
        <w:left w:val="none" w:sz="0" w:space="0" w:color="auto"/>
        <w:bottom w:val="none" w:sz="0" w:space="0" w:color="auto"/>
        <w:right w:val="none" w:sz="0" w:space="0" w:color="auto"/>
      </w:divBdr>
    </w:div>
    <w:div w:id="1003433279">
      <w:bodyDiv w:val="1"/>
      <w:marLeft w:val="0"/>
      <w:marRight w:val="0"/>
      <w:marTop w:val="0"/>
      <w:marBottom w:val="0"/>
      <w:divBdr>
        <w:top w:val="none" w:sz="0" w:space="0" w:color="auto"/>
        <w:left w:val="none" w:sz="0" w:space="0" w:color="auto"/>
        <w:bottom w:val="none" w:sz="0" w:space="0" w:color="auto"/>
        <w:right w:val="none" w:sz="0" w:space="0" w:color="auto"/>
      </w:divBdr>
    </w:div>
    <w:div w:id="1026178342">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3924718">
      <w:bodyDiv w:val="1"/>
      <w:marLeft w:val="0"/>
      <w:marRight w:val="0"/>
      <w:marTop w:val="0"/>
      <w:marBottom w:val="0"/>
      <w:divBdr>
        <w:top w:val="none" w:sz="0" w:space="0" w:color="auto"/>
        <w:left w:val="none" w:sz="0" w:space="0" w:color="auto"/>
        <w:bottom w:val="none" w:sz="0" w:space="0" w:color="auto"/>
        <w:right w:val="none" w:sz="0" w:space="0" w:color="auto"/>
      </w:divBdr>
    </w:div>
    <w:div w:id="1037510971">
      <w:bodyDiv w:val="1"/>
      <w:marLeft w:val="0"/>
      <w:marRight w:val="0"/>
      <w:marTop w:val="0"/>
      <w:marBottom w:val="0"/>
      <w:divBdr>
        <w:top w:val="none" w:sz="0" w:space="0" w:color="auto"/>
        <w:left w:val="none" w:sz="0" w:space="0" w:color="auto"/>
        <w:bottom w:val="none" w:sz="0" w:space="0" w:color="auto"/>
        <w:right w:val="none" w:sz="0" w:space="0" w:color="auto"/>
      </w:divBdr>
    </w:div>
    <w:div w:id="1079987945">
      <w:bodyDiv w:val="1"/>
      <w:marLeft w:val="0"/>
      <w:marRight w:val="0"/>
      <w:marTop w:val="0"/>
      <w:marBottom w:val="0"/>
      <w:divBdr>
        <w:top w:val="none" w:sz="0" w:space="0" w:color="auto"/>
        <w:left w:val="none" w:sz="0" w:space="0" w:color="auto"/>
        <w:bottom w:val="none" w:sz="0" w:space="0" w:color="auto"/>
        <w:right w:val="none" w:sz="0" w:space="0" w:color="auto"/>
      </w:divBdr>
    </w:div>
    <w:div w:id="1112018498">
      <w:bodyDiv w:val="1"/>
      <w:marLeft w:val="0"/>
      <w:marRight w:val="0"/>
      <w:marTop w:val="0"/>
      <w:marBottom w:val="0"/>
      <w:divBdr>
        <w:top w:val="none" w:sz="0" w:space="0" w:color="auto"/>
        <w:left w:val="none" w:sz="0" w:space="0" w:color="auto"/>
        <w:bottom w:val="none" w:sz="0" w:space="0" w:color="auto"/>
        <w:right w:val="none" w:sz="0" w:space="0" w:color="auto"/>
      </w:divBdr>
    </w:div>
    <w:div w:id="1134829305">
      <w:bodyDiv w:val="1"/>
      <w:marLeft w:val="0"/>
      <w:marRight w:val="0"/>
      <w:marTop w:val="0"/>
      <w:marBottom w:val="0"/>
      <w:divBdr>
        <w:top w:val="none" w:sz="0" w:space="0" w:color="auto"/>
        <w:left w:val="none" w:sz="0" w:space="0" w:color="auto"/>
        <w:bottom w:val="none" w:sz="0" w:space="0" w:color="auto"/>
        <w:right w:val="none" w:sz="0" w:space="0" w:color="auto"/>
      </w:divBdr>
    </w:div>
    <w:div w:id="1163280387">
      <w:bodyDiv w:val="1"/>
      <w:marLeft w:val="0"/>
      <w:marRight w:val="0"/>
      <w:marTop w:val="0"/>
      <w:marBottom w:val="0"/>
      <w:divBdr>
        <w:top w:val="none" w:sz="0" w:space="0" w:color="auto"/>
        <w:left w:val="none" w:sz="0" w:space="0" w:color="auto"/>
        <w:bottom w:val="none" w:sz="0" w:space="0" w:color="auto"/>
        <w:right w:val="none" w:sz="0" w:space="0" w:color="auto"/>
      </w:divBdr>
    </w:div>
    <w:div w:id="1163668401">
      <w:bodyDiv w:val="1"/>
      <w:marLeft w:val="0"/>
      <w:marRight w:val="0"/>
      <w:marTop w:val="0"/>
      <w:marBottom w:val="0"/>
      <w:divBdr>
        <w:top w:val="none" w:sz="0" w:space="0" w:color="auto"/>
        <w:left w:val="none" w:sz="0" w:space="0" w:color="auto"/>
        <w:bottom w:val="none" w:sz="0" w:space="0" w:color="auto"/>
        <w:right w:val="none" w:sz="0" w:space="0" w:color="auto"/>
      </w:divBdr>
    </w:div>
    <w:div w:id="1179084159">
      <w:bodyDiv w:val="1"/>
      <w:marLeft w:val="0"/>
      <w:marRight w:val="0"/>
      <w:marTop w:val="0"/>
      <w:marBottom w:val="0"/>
      <w:divBdr>
        <w:top w:val="none" w:sz="0" w:space="0" w:color="auto"/>
        <w:left w:val="none" w:sz="0" w:space="0" w:color="auto"/>
        <w:bottom w:val="none" w:sz="0" w:space="0" w:color="auto"/>
        <w:right w:val="none" w:sz="0" w:space="0" w:color="auto"/>
      </w:divBdr>
    </w:div>
    <w:div w:id="1189563668">
      <w:bodyDiv w:val="1"/>
      <w:marLeft w:val="0"/>
      <w:marRight w:val="0"/>
      <w:marTop w:val="0"/>
      <w:marBottom w:val="0"/>
      <w:divBdr>
        <w:top w:val="none" w:sz="0" w:space="0" w:color="auto"/>
        <w:left w:val="none" w:sz="0" w:space="0" w:color="auto"/>
        <w:bottom w:val="none" w:sz="0" w:space="0" w:color="auto"/>
        <w:right w:val="none" w:sz="0" w:space="0" w:color="auto"/>
      </w:divBdr>
    </w:div>
    <w:div w:id="1219392224">
      <w:bodyDiv w:val="1"/>
      <w:marLeft w:val="0"/>
      <w:marRight w:val="0"/>
      <w:marTop w:val="0"/>
      <w:marBottom w:val="0"/>
      <w:divBdr>
        <w:top w:val="none" w:sz="0" w:space="0" w:color="auto"/>
        <w:left w:val="none" w:sz="0" w:space="0" w:color="auto"/>
        <w:bottom w:val="none" w:sz="0" w:space="0" w:color="auto"/>
        <w:right w:val="none" w:sz="0" w:space="0" w:color="auto"/>
      </w:divBdr>
    </w:div>
    <w:div w:id="1226450394">
      <w:bodyDiv w:val="1"/>
      <w:marLeft w:val="0"/>
      <w:marRight w:val="0"/>
      <w:marTop w:val="0"/>
      <w:marBottom w:val="0"/>
      <w:divBdr>
        <w:top w:val="none" w:sz="0" w:space="0" w:color="auto"/>
        <w:left w:val="none" w:sz="0" w:space="0" w:color="auto"/>
        <w:bottom w:val="none" w:sz="0" w:space="0" w:color="auto"/>
        <w:right w:val="none" w:sz="0" w:space="0" w:color="auto"/>
      </w:divBdr>
    </w:div>
    <w:div w:id="1237127124">
      <w:bodyDiv w:val="1"/>
      <w:marLeft w:val="0"/>
      <w:marRight w:val="0"/>
      <w:marTop w:val="0"/>
      <w:marBottom w:val="0"/>
      <w:divBdr>
        <w:top w:val="none" w:sz="0" w:space="0" w:color="auto"/>
        <w:left w:val="none" w:sz="0" w:space="0" w:color="auto"/>
        <w:bottom w:val="none" w:sz="0" w:space="0" w:color="auto"/>
        <w:right w:val="none" w:sz="0" w:space="0" w:color="auto"/>
      </w:divBdr>
    </w:div>
    <w:div w:id="1239291708">
      <w:bodyDiv w:val="1"/>
      <w:marLeft w:val="0"/>
      <w:marRight w:val="0"/>
      <w:marTop w:val="0"/>
      <w:marBottom w:val="0"/>
      <w:divBdr>
        <w:top w:val="none" w:sz="0" w:space="0" w:color="auto"/>
        <w:left w:val="none" w:sz="0" w:space="0" w:color="auto"/>
        <w:bottom w:val="none" w:sz="0" w:space="0" w:color="auto"/>
        <w:right w:val="none" w:sz="0" w:space="0" w:color="auto"/>
      </w:divBdr>
    </w:div>
    <w:div w:id="1265385853">
      <w:bodyDiv w:val="1"/>
      <w:marLeft w:val="0"/>
      <w:marRight w:val="0"/>
      <w:marTop w:val="0"/>
      <w:marBottom w:val="0"/>
      <w:divBdr>
        <w:top w:val="none" w:sz="0" w:space="0" w:color="auto"/>
        <w:left w:val="none" w:sz="0" w:space="0" w:color="auto"/>
        <w:bottom w:val="none" w:sz="0" w:space="0" w:color="auto"/>
        <w:right w:val="none" w:sz="0" w:space="0" w:color="auto"/>
      </w:divBdr>
    </w:div>
    <w:div w:id="1269040572">
      <w:bodyDiv w:val="1"/>
      <w:marLeft w:val="0"/>
      <w:marRight w:val="0"/>
      <w:marTop w:val="0"/>
      <w:marBottom w:val="0"/>
      <w:divBdr>
        <w:top w:val="none" w:sz="0" w:space="0" w:color="auto"/>
        <w:left w:val="none" w:sz="0" w:space="0" w:color="auto"/>
        <w:bottom w:val="none" w:sz="0" w:space="0" w:color="auto"/>
        <w:right w:val="none" w:sz="0" w:space="0" w:color="auto"/>
      </w:divBdr>
    </w:div>
    <w:div w:id="1299260568">
      <w:bodyDiv w:val="1"/>
      <w:marLeft w:val="0"/>
      <w:marRight w:val="0"/>
      <w:marTop w:val="0"/>
      <w:marBottom w:val="0"/>
      <w:divBdr>
        <w:top w:val="none" w:sz="0" w:space="0" w:color="auto"/>
        <w:left w:val="none" w:sz="0" w:space="0" w:color="auto"/>
        <w:bottom w:val="none" w:sz="0" w:space="0" w:color="auto"/>
        <w:right w:val="none" w:sz="0" w:space="0" w:color="auto"/>
      </w:divBdr>
    </w:div>
    <w:div w:id="1302273963">
      <w:bodyDiv w:val="1"/>
      <w:marLeft w:val="0"/>
      <w:marRight w:val="0"/>
      <w:marTop w:val="0"/>
      <w:marBottom w:val="0"/>
      <w:divBdr>
        <w:top w:val="none" w:sz="0" w:space="0" w:color="auto"/>
        <w:left w:val="none" w:sz="0" w:space="0" w:color="auto"/>
        <w:bottom w:val="none" w:sz="0" w:space="0" w:color="auto"/>
        <w:right w:val="none" w:sz="0" w:space="0" w:color="auto"/>
      </w:divBdr>
    </w:div>
    <w:div w:id="1308438476">
      <w:bodyDiv w:val="1"/>
      <w:marLeft w:val="0"/>
      <w:marRight w:val="0"/>
      <w:marTop w:val="0"/>
      <w:marBottom w:val="0"/>
      <w:divBdr>
        <w:top w:val="none" w:sz="0" w:space="0" w:color="auto"/>
        <w:left w:val="none" w:sz="0" w:space="0" w:color="auto"/>
        <w:bottom w:val="none" w:sz="0" w:space="0" w:color="auto"/>
        <w:right w:val="none" w:sz="0" w:space="0" w:color="auto"/>
      </w:divBdr>
    </w:div>
    <w:div w:id="1310287745">
      <w:bodyDiv w:val="1"/>
      <w:marLeft w:val="0"/>
      <w:marRight w:val="0"/>
      <w:marTop w:val="0"/>
      <w:marBottom w:val="0"/>
      <w:divBdr>
        <w:top w:val="none" w:sz="0" w:space="0" w:color="auto"/>
        <w:left w:val="none" w:sz="0" w:space="0" w:color="auto"/>
        <w:bottom w:val="none" w:sz="0" w:space="0" w:color="auto"/>
        <w:right w:val="none" w:sz="0" w:space="0" w:color="auto"/>
      </w:divBdr>
    </w:div>
    <w:div w:id="1314065547">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80974688">
      <w:bodyDiv w:val="1"/>
      <w:marLeft w:val="0"/>
      <w:marRight w:val="0"/>
      <w:marTop w:val="0"/>
      <w:marBottom w:val="0"/>
      <w:divBdr>
        <w:top w:val="none" w:sz="0" w:space="0" w:color="auto"/>
        <w:left w:val="none" w:sz="0" w:space="0" w:color="auto"/>
        <w:bottom w:val="none" w:sz="0" w:space="0" w:color="auto"/>
        <w:right w:val="none" w:sz="0" w:space="0" w:color="auto"/>
      </w:divBdr>
    </w:div>
    <w:div w:id="1382050520">
      <w:bodyDiv w:val="1"/>
      <w:marLeft w:val="0"/>
      <w:marRight w:val="0"/>
      <w:marTop w:val="0"/>
      <w:marBottom w:val="0"/>
      <w:divBdr>
        <w:top w:val="none" w:sz="0" w:space="0" w:color="auto"/>
        <w:left w:val="none" w:sz="0" w:space="0" w:color="auto"/>
        <w:bottom w:val="none" w:sz="0" w:space="0" w:color="auto"/>
        <w:right w:val="none" w:sz="0" w:space="0" w:color="auto"/>
      </w:divBdr>
    </w:div>
    <w:div w:id="1387988372">
      <w:bodyDiv w:val="1"/>
      <w:marLeft w:val="0"/>
      <w:marRight w:val="0"/>
      <w:marTop w:val="0"/>
      <w:marBottom w:val="0"/>
      <w:divBdr>
        <w:top w:val="none" w:sz="0" w:space="0" w:color="auto"/>
        <w:left w:val="none" w:sz="0" w:space="0" w:color="auto"/>
        <w:bottom w:val="none" w:sz="0" w:space="0" w:color="auto"/>
        <w:right w:val="none" w:sz="0" w:space="0" w:color="auto"/>
      </w:divBdr>
    </w:div>
    <w:div w:id="1390373363">
      <w:bodyDiv w:val="1"/>
      <w:marLeft w:val="0"/>
      <w:marRight w:val="0"/>
      <w:marTop w:val="0"/>
      <w:marBottom w:val="0"/>
      <w:divBdr>
        <w:top w:val="none" w:sz="0" w:space="0" w:color="auto"/>
        <w:left w:val="none" w:sz="0" w:space="0" w:color="auto"/>
        <w:bottom w:val="none" w:sz="0" w:space="0" w:color="auto"/>
        <w:right w:val="none" w:sz="0" w:space="0" w:color="auto"/>
      </w:divBdr>
    </w:div>
    <w:div w:id="1394235888">
      <w:bodyDiv w:val="1"/>
      <w:marLeft w:val="0"/>
      <w:marRight w:val="0"/>
      <w:marTop w:val="0"/>
      <w:marBottom w:val="0"/>
      <w:divBdr>
        <w:top w:val="none" w:sz="0" w:space="0" w:color="auto"/>
        <w:left w:val="none" w:sz="0" w:space="0" w:color="auto"/>
        <w:bottom w:val="none" w:sz="0" w:space="0" w:color="auto"/>
        <w:right w:val="none" w:sz="0" w:space="0" w:color="auto"/>
      </w:divBdr>
    </w:div>
    <w:div w:id="1402631144">
      <w:bodyDiv w:val="1"/>
      <w:marLeft w:val="0"/>
      <w:marRight w:val="0"/>
      <w:marTop w:val="0"/>
      <w:marBottom w:val="0"/>
      <w:divBdr>
        <w:top w:val="none" w:sz="0" w:space="0" w:color="auto"/>
        <w:left w:val="none" w:sz="0" w:space="0" w:color="auto"/>
        <w:bottom w:val="none" w:sz="0" w:space="0" w:color="auto"/>
        <w:right w:val="none" w:sz="0" w:space="0" w:color="auto"/>
      </w:divBdr>
    </w:div>
    <w:div w:id="1407995972">
      <w:bodyDiv w:val="1"/>
      <w:marLeft w:val="0"/>
      <w:marRight w:val="0"/>
      <w:marTop w:val="0"/>
      <w:marBottom w:val="0"/>
      <w:divBdr>
        <w:top w:val="none" w:sz="0" w:space="0" w:color="auto"/>
        <w:left w:val="none" w:sz="0" w:space="0" w:color="auto"/>
        <w:bottom w:val="none" w:sz="0" w:space="0" w:color="auto"/>
        <w:right w:val="none" w:sz="0" w:space="0" w:color="auto"/>
      </w:divBdr>
    </w:div>
    <w:div w:id="1411925875">
      <w:bodyDiv w:val="1"/>
      <w:marLeft w:val="0"/>
      <w:marRight w:val="0"/>
      <w:marTop w:val="0"/>
      <w:marBottom w:val="0"/>
      <w:divBdr>
        <w:top w:val="none" w:sz="0" w:space="0" w:color="auto"/>
        <w:left w:val="none" w:sz="0" w:space="0" w:color="auto"/>
        <w:bottom w:val="none" w:sz="0" w:space="0" w:color="auto"/>
        <w:right w:val="none" w:sz="0" w:space="0" w:color="auto"/>
      </w:divBdr>
    </w:div>
    <w:div w:id="1415660688">
      <w:bodyDiv w:val="1"/>
      <w:marLeft w:val="0"/>
      <w:marRight w:val="0"/>
      <w:marTop w:val="0"/>
      <w:marBottom w:val="0"/>
      <w:divBdr>
        <w:top w:val="none" w:sz="0" w:space="0" w:color="auto"/>
        <w:left w:val="none" w:sz="0" w:space="0" w:color="auto"/>
        <w:bottom w:val="none" w:sz="0" w:space="0" w:color="auto"/>
        <w:right w:val="none" w:sz="0" w:space="0" w:color="auto"/>
      </w:divBdr>
    </w:div>
    <w:div w:id="1433672771">
      <w:bodyDiv w:val="1"/>
      <w:marLeft w:val="0"/>
      <w:marRight w:val="0"/>
      <w:marTop w:val="0"/>
      <w:marBottom w:val="0"/>
      <w:divBdr>
        <w:top w:val="none" w:sz="0" w:space="0" w:color="auto"/>
        <w:left w:val="none" w:sz="0" w:space="0" w:color="auto"/>
        <w:bottom w:val="none" w:sz="0" w:space="0" w:color="auto"/>
        <w:right w:val="none" w:sz="0" w:space="0" w:color="auto"/>
      </w:divBdr>
    </w:div>
    <w:div w:id="1434474919">
      <w:bodyDiv w:val="1"/>
      <w:marLeft w:val="0"/>
      <w:marRight w:val="0"/>
      <w:marTop w:val="0"/>
      <w:marBottom w:val="0"/>
      <w:divBdr>
        <w:top w:val="none" w:sz="0" w:space="0" w:color="auto"/>
        <w:left w:val="none" w:sz="0" w:space="0" w:color="auto"/>
        <w:bottom w:val="none" w:sz="0" w:space="0" w:color="auto"/>
        <w:right w:val="none" w:sz="0" w:space="0" w:color="auto"/>
      </w:divBdr>
    </w:div>
    <w:div w:id="1462992730">
      <w:bodyDiv w:val="1"/>
      <w:marLeft w:val="0"/>
      <w:marRight w:val="0"/>
      <w:marTop w:val="0"/>
      <w:marBottom w:val="0"/>
      <w:divBdr>
        <w:top w:val="none" w:sz="0" w:space="0" w:color="auto"/>
        <w:left w:val="none" w:sz="0" w:space="0" w:color="auto"/>
        <w:bottom w:val="none" w:sz="0" w:space="0" w:color="auto"/>
        <w:right w:val="none" w:sz="0" w:space="0" w:color="auto"/>
      </w:divBdr>
    </w:div>
    <w:div w:id="1464619141">
      <w:bodyDiv w:val="1"/>
      <w:marLeft w:val="0"/>
      <w:marRight w:val="0"/>
      <w:marTop w:val="0"/>
      <w:marBottom w:val="0"/>
      <w:divBdr>
        <w:top w:val="none" w:sz="0" w:space="0" w:color="auto"/>
        <w:left w:val="none" w:sz="0" w:space="0" w:color="auto"/>
        <w:bottom w:val="none" w:sz="0" w:space="0" w:color="auto"/>
        <w:right w:val="none" w:sz="0" w:space="0" w:color="auto"/>
      </w:divBdr>
    </w:div>
    <w:div w:id="1473477582">
      <w:bodyDiv w:val="1"/>
      <w:marLeft w:val="0"/>
      <w:marRight w:val="0"/>
      <w:marTop w:val="0"/>
      <w:marBottom w:val="0"/>
      <w:divBdr>
        <w:top w:val="none" w:sz="0" w:space="0" w:color="auto"/>
        <w:left w:val="none" w:sz="0" w:space="0" w:color="auto"/>
        <w:bottom w:val="none" w:sz="0" w:space="0" w:color="auto"/>
        <w:right w:val="none" w:sz="0" w:space="0" w:color="auto"/>
      </w:divBdr>
    </w:div>
    <w:div w:id="1477257510">
      <w:bodyDiv w:val="1"/>
      <w:marLeft w:val="0"/>
      <w:marRight w:val="0"/>
      <w:marTop w:val="0"/>
      <w:marBottom w:val="0"/>
      <w:divBdr>
        <w:top w:val="none" w:sz="0" w:space="0" w:color="auto"/>
        <w:left w:val="none" w:sz="0" w:space="0" w:color="auto"/>
        <w:bottom w:val="none" w:sz="0" w:space="0" w:color="auto"/>
        <w:right w:val="none" w:sz="0" w:space="0" w:color="auto"/>
      </w:divBdr>
    </w:div>
    <w:div w:id="1501893183">
      <w:bodyDiv w:val="1"/>
      <w:marLeft w:val="0"/>
      <w:marRight w:val="0"/>
      <w:marTop w:val="0"/>
      <w:marBottom w:val="0"/>
      <w:divBdr>
        <w:top w:val="none" w:sz="0" w:space="0" w:color="auto"/>
        <w:left w:val="none" w:sz="0" w:space="0" w:color="auto"/>
        <w:bottom w:val="none" w:sz="0" w:space="0" w:color="auto"/>
        <w:right w:val="none" w:sz="0" w:space="0" w:color="auto"/>
      </w:divBdr>
    </w:div>
    <w:div w:id="1513298606">
      <w:bodyDiv w:val="1"/>
      <w:marLeft w:val="0"/>
      <w:marRight w:val="0"/>
      <w:marTop w:val="0"/>
      <w:marBottom w:val="0"/>
      <w:divBdr>
        <w:top w:val="none" w:sz="0" w:space="0" w:color="auto"/>
        <w:left w:val="none" w:sz="0" w:space="0" w:color="auto"/>
        <w:bottom w:val="none" w:sz="0" w:space="0" w:color="auto"/>
        <w:right w:val="none" w:sz="0" w:space="0" w:color="auto"/>
      </w:divBdr>
    </w:div>
    <w:div w:id="1517384252">
      <w:bodyDiv w:val="1"/>
      <w:marLeft w:val="0"/>
      <w:marRight w:val="0"/>
      <w:marTop w:val="0"/>
      <w:marBottom w:val="0"/>
      <w:divBdr>
        <w:top w:val="none" w:sz="0" w:space="0" w:color="auto"/>
        <w:left w:val="none" w:sz="0" w:space="0" w:color="auto"/>
        <w:bottom w:val="none" w:sz="0" w:space="0" w:color="auto"/>
        <w:right w:val="none" w:sz="0" w:space="0" w:color="auto"/>
      </w:divBdr>
    </w:div>
    <w:div w:id="1528251501">
      <w:bodyDiv w:val="1"/>
      <w:marLeft w:val="0"/>
      <w:marRight w:val="0"/>
      <w:marTop w:val="0"/>
      <w:marBottom w:val="0"/>
      <w:divBdr>
        <w:top w:val="none" w:sz="0" w:space="0" w:color="auto"/>
        <w:left w:val="none" w:sz="0" w:space="0" w:color="auto"/>
        <w:bottom w:val="none" w:sz="0" w:space="0" w:color="auto"/>
        <w:right w:val="none" w:sz="0" w:space="0" w:color="auto"/>
      </w:divBdr>
    </w:div>
    <w:div w:id="1536885184">
      <w:bodyDiv w:val="1"/>
      <w:marLeft w:val="0"/>
      <w:marRight w:val="0"/>
      <w:marTop w:val="0"/>
      <w:marBottom w:val="0"/>
      <w:divBdr>
        <w:top w:val="none" w:sz="0" w:space="0" w:color="auto"/>
        <w:left w:val="none" w:sz="0" w:space="0" w:color="auto"/>
        <w:bottom w:val="none" w:sz="0" w:space="0" w:color="auto"/>
        <w:right w:val="none" w:sz="0" w:space="0" w:color="auto"/>
      </w:divBdr>
    </w:div>
    <w:div w:id="1545824337">
      <w:bodyDiv w:val="1"/>
      <w:marLeft w:val="0"/>
      <w:marRight w:val="0"/>
      <w:marTop w:val="0"/>
      <w:marBottom w:val="0"/>
      <w:divBdr>
        <w:top w:val="none" w:sz="0" w:space="0" w:color="auto"/>
        <w:left w:val="none" w:sz="0" w:space="0" w:color="auto"/>
        <w:bottom w:val="none" w:sz="0" w:space="0" w:color="auto"/>
        <w:right w:val="none" w:sz="0" w:space="0" w:color="auto"/>
      </w:divBdr>
    </w:div>
    <w:div w:id="1579095897">
      <w:bodyDiv w:val="1"/>
      <w:marLeft w:val="0"/>
      <w:marRight w:val="0"/>
      <w:marTop w:val="0"/>
      <w:marBottom w:val="0"/>
      <w:divBdr>
        <w:top w:val="none" w:sz="0" w:space="0" w:color="auto"/>
        <w:left w:val="none" w:sz="0" w:space="0" w:color="auto"/>
        <w:bottom w:val="none" w:sz="0" w:space="0" w:color="auto"/>
        <w:right w:val="none" w:sz="0" w:space="0" w:color="auto"/>
      </w:divBdr>
    </w:div>
    <w:div w:id="1599093709">
      <w:bodyDiv w:val="1"/>
      <w:marLeft w:val="0"/>
      <w:marRight w:val="0"/>
      <w:marTop w:val="0"/>
      <w:marBottom w:val="0"/>
      <w:divBdr>
        <w:top w:val="none" w:sz="0" w:space="0" w:color="auto"/>
        <w:left w:val="none" w:sz="0" w:space="0" w:color="auto"/>
        <w:bottom w:val="none" w:sz="0" w:space="0" w:color="auto"/>
        <w:right w:val="none" w:sz="0" w:space="0" w:color="auto"/>
      </w:divBdr>
    </w:div>
    <w:div w:id="1620528965">
      <w:bodyDiv w:val="1"/>
      <w:marLeft w:val="0"/>
      <w:marRight w:val="0"/>
      <w:marTop w:val="0"/>
      <w:marBottom w:val="0"/>
      <w:divBdr>
        <w:top w:val="none" w:sz="0" w:space="0" w:color="auto"/>
        <w:left w:val="none" w:sz="0" w:space="0" w:color="auto"/>
        <w:bottom w:val="none" w:sz="0" w:space="0" w:color="auto"/>
        <w:right w:val="none" w:sz="0" w:space="0" w:color="auto"/>
      </w:divBdr>
    </w:div>
    <w:div w:id="1674841658">
      <w:bodyDiv w:val="1"/>
      <w:marLeft w:val="0"/>
      <w:marRight w:val="0"/>
      <w:marTop w:val="0"/>
      <w:marBottom w:val="0"/>
      <w:divBdr>
        <w:top w:val="none" w:sz="0" w:space="0" w:color="auto"/>
        <w:left w:val="none" w:sz="0" w:space="0" w:color="auto"/>
        <w:bottom w:val="none" w:sz="0" w:space="0" w:color="auto"/>
        <w:right w:val="none" w:sz="0" w:space="0" w:color="auto"/>
      </w:divBdr>
    </w:div>
    <w:div w:id="1685209752">
      <w:bodyDiv w:val="1"/>
      <w:marLeft w:val="0"/>
      <w:marRight w:val="0"/>
      <w:marTop w:val="0"/>
      <w:marBottom w:val="0"/>
      <w:divBdr>
        <w:top w:val="none" w:sz="0" w:space="0" w:color="auto"/>
        <w:left w:val="none" w:sz="0" w:space="0" w:color="auto"/>
        <w:bottom w:val="none" w:sz="0" w:space="0" w:color="auto"/>
        <w:right w:val="none" w:sz="0" w:space="0" w:color="auto"/>
      </w:divBdr>
    </w:div>
    <w:div w:id="1693264093">
      <w:bodyDiv w:val="1"/>
      <w:marLeft w:val="0"/>
      <w:marRight w:val="0"/>
      <w:marTop w:val="0"/>
      <w:marBottom w:val="0"/>
      <w:divBdr>
        <w:top w:val="none" w:sz="0" w:space="0" w:color="auto"/>
        <w:left w:val="none" w:sz="0" w:space="0" w:color="auto"/>
        <w:bottom w:val="none" w:sz="0" w:space="0" w:color="auto"/>
        <w:right w:val="none" w:sz="0" w:space="0" w:color="auto"/>
      </w:divBdr>
    </w:div>
    <w:div w:id="1695644616">
      <w:bodyDiv w:val="1"/>
      <w:marLeft w:val="0"/>
      <w:marRight w:val="0"/>
      <w:marTop w:val="0"/>
      <w:marBottom w:val="0"/>
      <w:divBdr>
        <w:top w:val="none" w:sz="0" w:space="0" w:color="auto"/>
        <w:left w:val="none" w:sz="0" w:space="0" w:color="auto"/>
        <w:bottom w:val="none" w:sz="0" w:space="0" w:color="auto"/>
        <w:right w:val="none" w:sz="0" w:space="0" w:color="auto"/>
      </w:divBdr>
    </w:div>
    <w:div w:id="1759060233">
      <w:bodyDiv w:val="1"/>
      <w:marLeft w:val="0"/>
      <w:marRight w:val="0"/>
      <w:marTop w:val="0"/>
      <w:marBottom w:val="0"/>
      <w:divBdr>
        <w:top w:val="none" w:sz="0" w:space="0" w:color="auto"/>
        <w:left w:val="none" w:sz="0" w:space="0" w:color="auto"/>
        <w:bottom w:val="none" w:sz="0" w:space="0" w:color="auto"/>
        <w:right w:val="none" w:sz="0" w:space="0" w:color="auto"/>
      </w:divBdr>
    </w:div>
    <w:div w:id="1761829086">
      <w:bodyDiv w:val="1"/>
      <w:marLeft w:val="0"/>
      <w:marRight w:val="0"/>
      <w:marTop w:val="0"/>
      <w:marBottom w:val="0"/>
      <w:divBdr>
        <w:top w:val="none" w:sz="0" w:space="0" w:color="auto"/>
        <w:left w:val="none" w:sz="0" w:space="0" w:color="auto"/>
        <w:bottom w:val="none" w:sz="0" w:space="0" w:color="auto"/>
        <w:right w:val="none" w:sz="0" w:space="0" w:color="auto"/>
      </w:divBdr>
    </w:div>
    <w:div w:id="1781489623">
      <w:bodyDiv w:val="1"/>
      <w:marLeft w:val="0"/>
      <w:marRight w:val="0"/>
      <w:marTop w:val="0"/>
      <w:marBottom w:val="0"/>
      <w:divBdr>
        <w:top w:val="none" w:sz="0" w:space="0" w:color="auto"/>
        <w:left w:val="none" w:sz="0" w:space="0" w:color="auto"/>
        <w:bottom w:val="none" w:sz="0" w:space="0" w:color="auto"/>
        <w:right w:val="none" w:sz="0" w:space="0" w:color="auto"/>
      </w:divBdr>
    </w:div>
    <w:div w:id="1781491672">
      <w:bodyDiv w:val="1"/>
      <w:marLeft w:val="0"/>
      <w:marRight w:val="0"/>
      <w:marTop w:val="0"/>
      <w:marBottom w:val="0"/>
      <w:divBdr>
        <w:top w:val="none" w:sz="0" w:space="0" w:color="auto"/>
        <w:left w:val="none" w:sz="0" w:space="0" w:color="auto"/>
        <w:bottom w:val="none" w:sz="0" w:space="0" w:color="auto"/>
        <w:right w:val="none" w:sz="0" w:space="0" w:color="auto"/>
      </w:divBdr>
    </w:div>
    <w:div w:id="1833059423">
      <w:bodyDiv w:val="1"/>
      <w:marLeft w:val="0"/>
      <w:marRight w:val="0"/>
      <w:marTop w:val="0"/>
      <w:marBottom w:val="0"/>
      <w:divBdr>
        <w:top w:val="none" w:sz="0" w:space="0" w:color="auto"/>
        <w:left w:val="none" w:sz="0" w:space="0" w:color="auto"/>
        <w:bottom w:val="none" w:sz="0" w:space="0" w:color="auto"/>
        <w:right w:val="none" w:sz="0" w:space="0" w:color="auto"/>
      </w:divBdr>
    </w:div>
    <w:div w:id="1836997626">
      <w:bodyDiv w:val="1"/>
      <w:marLeft w:val="0"/>
      <w:marRight w:val="0"/>
      <w:marTop w:val="0"/>
      <w:marBottom w:val="0"/>
      <w:divBdr>
        <w:top w:val="none" w:sz="0" w:space="0" w:color="auto"/>
        <w:left w:val="none" w:sz="0" w:space="0" w:color="auto"/>
        <w:bottom w:val="none" w:sz="0" w:space="0" w:color="auto"/>
        <w:right w:val="none" w:sz="0" w:space="0" w:color="auto"/>
      </w:divBdr>
    </w:div>
    <w:div w:id="1840848671">
      <w:bodyDiv w:val="1"/>
      <w:marLeft w:val="0"/>
      <w:marRight w:val="0"/>
      <w:marTop w:val="0"/>
      <w:marBottom w:val="0"/>
      <w:divBdr>
        <w:top w:val="none" w:sz="0" w:space="0" w:color="auto"/>
        <w:left w:val="none" w:sz="0" w:space="0" w:color="auto"/>
        <w:bottom w:val="none" w:sz="0" w:space="0" w:color="auto"/>
        <w:right w:val="none" w:sz="0" w:space="0" w:color="auto"/>
      </w:divBdr>
    </w:div>
    <w:div w:id="1880627193">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 w:id="1958681108">
      <w:bodyDiv w:val="1"/>
      <w:marLeft w:val="0"/>
      <w:marRight w:val="0"/>
      <w:marTop w:val="0"/>
      <w:marBottom w:val="0"/>
      <w:divBdr>
        <w:top w:val="none" w:sz="0" w:space="0" w:color="auto"/>
        <w:left w:val="none" w:sz="0" w:space="0" w:color="auto"/>
        <w:bottom w:val="none" w:sz="0" w:space="0" w:color="auto"/>
        <w:right w:val="none" w:sz="0" w:space="0" w:color="auto"/>
      </w:divBdr>
    </w:div>
    <w:div w:id="1964187404">
      <w:bodyDiv w:val="1"/>
      <w:marLeft w:val="0"/>
      <w:marRight w:val="0"/>
      <w:marTop w:val="0"/>
      <w:marBottom w:val="0"/>
      <w:divBdr>
        <w:top w:val="none" w:sz="0" w:space="0" w:color="auto"/>
        <w:left w:val="none" w:sz="0" w:space="0" w:color="auto"/>
        <w:bottom w:val="none" w:sz="0" w:space="0" w:color="auto"/>
        <w:right w:val="none" w:sz="0" w:space="0" w:color="auto"/>
      </w:divBdr>
    </w:div>
    <w:div w:id="1978290791">
      <w:bodyDiv w:val="1"/>
      <w:marLeft w:val="0"/>
      <w:marRight w:val="0"/>
      <w:marTop w:val="0"/>
      <w:marBottom w:val="0"/>
      <w:divBdr>
        <w:top w:val="none" w:sz="0" w:space="0" w:color="auto"/>
        <w:left w:val="none" w:sz="0" w:space="0" w:color="auto"/>
        <w:bottom w:val="none" w:sz="0" w:space="0" w:color="auto"/>
        <w:right w:val="none" w:sz="0" w:space="0" w:color="auto"/>
      </w:divBdr>
    </w:div>
    <w:div w:id="1981491468">
      <w:bodyDiv w:val="1"/>
      <w:marLeft w:val="0"/>
      <w:marRight w:val="0"/>
      <w:marTop w:val="0"/>
      <w:marBottom w:val="0"/>
      <w:divBdr>
        <w:top w:val="none" w:sz="0" w:space="0" w:color="auto"/>
        <w:left w:val="none" w:sz="0" w:space="0" w:color="auto"/>
        <w:bottom w:val="none" w:sz="0" w:space="0" w:color="auto"/>
        <w:right w:val="none" w:sz="0" w:space="0" w:color="auto"/>
      </w:divBdr>
    </w:div>
    <w:div w:id="1990552727">
      <w:bodyDiv w:val="1"/>
      <w:marLeft w:val="0"/>
      <w:marRight w:val="0"/>
      <w:marTop w:val="0"/>
      <w:marBottom w:val="0"/>
      <w:divBdr>
        <w:top w:val="none" w:sz="0" w:space="0" w:color="auto"/>
        <w:left w:val="none" w:sz="0" w:space="0" w:color="auto"/>
        <w:bottom w:val="none" w:sz="0" w:space="0" w:color="auto"/>
        <w:right w:val="none" w:sz="0" w:space="0" w:color="auto"/>
      </w:divBdr>
    </w:div>
    <w:div w:id="2006322314">
      <w:bodyDiv w:val="1"/>
      <w:marLeft w:val="0"/>
      <w:marRight w:val="0"/>
      <w:marTop w:val="0"/>
      <w:marBottom w:val="0"/>
      <w:divBdr>
        <w:top w:val="none" w:sz="0" w:space="0" w:color="auto"/>
        <w:left w:val="none" w:sz="0" w:space="0" w:color="auto"/>
        <w:bottom w:val="none" w:sz="0" w:space="0" w:color="auto"/>
        <w:right w:val="none" w:sz="0" w:space="0" w:color="auto"/>
      </w:divBdr>
    </w:div>
    <w:div w:id="2046057393">
      <w:bodyDiv w:val="1"/>
      <w:marLeft w:val="0"/>
      <w:marRight w:val="0"/>
      <w:marTop w:val="0"/>
      <w:marBottom w:val="0"/>
      <w:divBdr>
        <w:top w:val="none" w:sz="0" w:space="0" w:color="auto"/>
        <w:left w:val="none" w:sz="0" w:space="0" w:color="auto"/>
        <w:bottom w:val="none" w:sz="0" w:space="0" w:color="auto"/>
        <w:right w:val="none" w:sz="0" w:space="0" w:color="auto"/>
      </w:divBdr>
    </w:div>
    <w:div w:id="2047949923">
      <w:bodyDiv w:val="1"/>
      <w:marLeft w:val="0"/>
      <w:marRight w:val="0"/>
      <w:marTop w:val="0"/>
      <w:marBottom w:val="0"/>
      <w:divBdr>
        <w:top w:val="none" w:sz="0" w:space="0" w:color="auto"/>
        <w:left w:val="none" w:sz="0" w:space="0" w:color="auto"/>
        <w:bottom w:val="none" w:sz="0" w:space="0" w:color="auto"/>
        <w:right w:val="none" w:sz="0" w:space="0" w:color="auto"/>
      </w:divBdr>
    </w:div>
    <w:div w:id="2070376683">
      <w:bodyDiv w:val="1"/>
      <w:marLeft w:val="0"/>
      <w:marRight w:val="0"/>
      <w:marTop w:val="0"/>
      <w:marBottom w:val="0"/>
      <w:divBdr>
        <w:top w:val="none" w:sz="0" w:space="0" w:color="auto"/>
        <w:left w:val="none" w:sz="0" w:space="0" w:color="auto"/>
        <w:bottom w:val="none" w:sz="0" w:space="0" w:color="auto"/>
        <w:right w:val="none" w:sz="0" w:space="0" w:color="auto"/>
      </w:divBdr>
    </w:div>
    <w:div w:id="2076467973">
      <w:bodyDiv w:val="1"/>
      <w:marLeft w:val="0"/>
      <w:marRight w:val="0"/>
      <w:marTop w:val="0"/>
      <w:marBottom w:val="0"/>
      <w:divBdr>
        <w:top w:val="none" w:sz="0" w:space="0" w:color="auto"/>
        <w:left w:val="none" w:sz="0" w:space="0" w:color="auto"/>
        <w:bottom w:val="none" w:sz="0" w:space="0" w:color="auto"/>
        <w:right w:val="none" w:sz="0" w:space="0" w:color="auto"/>
      </w:divBdr>
    </w:div>
    <w:div w:id="2078242847">
      <w:bodyDiv w:val="1"/>
      <w:marLeft w:val="0"/>
      <w:marRight w:val="0"/>
      <w:marTop w:val="0"/>
      <w:marBottom w:val="0"/>
      <w:divBdr>
        <w:top w:val="none" w:sz="0" w:space="0" w:color="auto"/>
        <w:left w:val="none" w:sz="0" w:space="0" w:color="auto"/>
        <w:bottom w:val="none" w:sz="0" w:space="0" w:color="auto"/>
        <w:right w:val="none" w:sz="0" w:space="0" w:color="auto"/>
      </w:divBdr>
    </w:div>
    <w:div w:id="2084600049">
      <w:bodyDiv w:val="1"/>
      <w:marLeft w:val="0"/>
      <w:marRight w:val="0"/>
      <w:marTop w:val="0"/>
      <w:marBottom w:val="0"/>
      <w:divBdr>
        <w:top w:val="none" w:sz="0" w:space="0" w:color="auto"/>
        <w:left w:val="none" w:sz="0" w:space="0" w:color="auto"/>
        <w:bottom w:val="none" w:sz="0" w:space="0" w:color="auto"/>
        <w:right w:val="none" w:sz="0" w:space="0" w:color="auto"/>
      </w:divBdr>
    </w:div>
    <w:div w:id="2091729659">
      <w:bodyDiv w:val="1"/>
      <w:marLeft w:val="0"/>
      <w:marRight w:val="0"/>
      <w:marTop w:val="0"/>
      <w:marBottom w:val="0"/>
      <w:divBdr>
        <w:top w:val="none" w:sz="0" w:space="0" w:color="auto"/>
        <w:left w:val="none" w:sz="0" w:space="0" w:color="auto"/>
        <w:bottom w:val="none" w:sz="0" w:space="0" w:color="auto"/>
        <w:right w:val="none" w:sz="0" w:space="0" w:color="auto"/>
      </w:divBdr>
    </w:div>
    <w:div w:id="2120492491">
      <w:bodyDiv w:val="1"/>
      <w:marLeft w:val="0"/>
      <w:marRight w:val="0"/>
      <w:marTop w:val="0"/>
      <w:marBottom w:val="0"/>
      <w:divBdr>
        <w:top w:val="none" w:sz="0" w:space="0" w:color="auto"/>
        <w:left w:val="none" w:sz="0" w:space="0" w:color="auto"/>
        <w:bottom w:val="none" w:sz="0" w:space="0" w:color="auto"/>
        <w:right w:val="none" w:sz="0" w:space="0" w:color="auto"/>
      </w:divBdr>
    </w:div>
    <w:div w:id="2132556215">
      <w:bodyDiv w:val="1"/>
      <w:marLeft w:val="0"/>
      <w:marRight w:val="0"/>
      <w:marTop w:val="0"/>
      <w:marBottom w:val="0"/>
      <w:divBdr>
        <w:top w:val="none" w:sz="0" w:space="0" w:color="auto"/>
        <w:left w:val="none" w:sz="0" w:space="0" w:color="auto"/>
        <w:bottom w:val="none" w:sz="0" w:space="0" w:color="auto"/>
        <w:right w:val="none" w:sz="0" w:space="0" w:color="auto"/>
      </w:divBdr>
    </w:div>
    <w:div w:id="21422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refice\Desktop\Bridge%20all%20cycles%20as%20of%200626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oris.washington.edu\shared-or\Administrative%20Coordinator\iSTAR%20Metrics\Metrics%202018%2005%20FY18Q3\iSTAR%20Metrics%20All%20Charts%20FY18Q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b="0"/>
              <a:t>RRF AWARDS BY SUBCOMMITTEE, SPRING</a:t>
            </a:r>
            <a:r>
              <a:rPr lang="en-US" b="0" baseline="0"/>
              <a:t> 2018</a:t>
            </a:r>
            <a:endParaRPr lang="en-US" b="0"/>
          </a:p>
        </c:rich>
      </c:tx>
      <c:layout>
        <c:manualLayout>
          <c:xMode val="edge"/>
          <c:yMode val="edge"/>
          <c:x val="0.29379387402777862"/>
          <c:y val="5.1981663851907089E-3"/>
        </c:manualLayout>
      </c:layout>
      <c:overlay val="0"/>
    </c:title>
    <c:autoTitleDeleted val="0"/>
    <c:plotArea>
      <c:layout>
        <c:manualLayout>
          <c:layoutTarget val="inner"/>
          <c:xMode val="edge"/>
          <c:yMode val="edge"/>
          <c:x val="0.30493709515718631"/>
          <c:y val="0.14199763287762748"/>
          <c:w val="0.4691774999977027"/>
          <c:h val="0.81993891089888016"/>
        </c:manualLayout>
      </c:layout>
      <c:pieChart>
        <c:varyColors val="1"/>
        <c:ser>
          <c:idx val="0"/>
          <c:order val="0"/>
          <c:tx>
            <c:strRef>
              <c:f>RRF!$A$1</c:f>
              <c:strCache>
                <c:ptCount val="1"/>
                <c:pt idx="0">
                  <c:v>RRF Awards by Subcommittee, Spring 2018</c:v>
                </c:pt>
              </c:strCache>
            </c:strRef>
          </c:tx>
          <c:spPr>
            <a:ln w="19050">
              <a:solidFill>
                <a:schemeClr val="bg1"/>
              </a:solidFill>
            </a:ln>
          </c:spPr>
          <c:dPt>
            <c:idx val="1"/>
            <c:bubble3D val="0"/>
            <c:spPr>
              <a:solidFill>
                <a:schemeClr val="accent5">
                  <a:lumMod val="75000"/>
                </a:schemeClr>
              </a:solidFill>
              <a:ln w="19050">
                <a:solidFill>
                  <a:schemeClr val="bg1"/>
                </a:solidFill>
              </a:ln>
            </c:spPr>
            <c:extLst>
              <c:ext xmlns:c16="http://schemas.microsoft.com/office/drawing/2014/chart" uri="{C3380CC4-5D6E-409C-BE32-E72D297353CC}">
                <c16:uniqueId val="{00000001-2136-4DAA-99BB-3F27F8FB6F89}"/>
              </c:ext>
            </c:extLst>
          </c:dPt>
          <c:dLbls>
            <c:dLbl>
              <c:idx val="0"/>
              <c:layout>
                <c:manualLayout>
                  <c:x val="6.401620140642726E-3"/>
                  <c:y val="5.812569150657599E-2"/>
                </c:manualLayout>
              </c:layout>
              <c:tx>
                <c:rich>
                  <a:bodyPr/>
                  <a:lstStyle/>
                  <a:p>
                    <a:r>
                      <a:rPr lang="en-US"/>
                      <a:t>Arts, Humanities</a:t>
                    </a:r>
                    <a:r>
                      <a:rPr lang="en-US" baseline="0"/>
                      <a:t> and Social Sciences; </a:t>
                    </a:r>
                    <a:r>
                      <a:rPr lang="en-US"/>
                      <a:t> </a:t>
                    </a:r>
                  </a:p>
                  <a:p>
                    <a:r>
                      <a:rPr lang="en-US" b="1"/>
                      <a:t>36.8% ($405K)</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36-4DAA-99BB-3F27F8FB6F89}"/>
                </c:ext>
              </c:extLst>
            </c:dLbl>
            <c:dLbl>
              <c:idx val="1"/>
              <c:layout>
                <c:manualLayout>
                  <c:x val="-0.14833547493141444"/>
                  <c:y val="-4.4193623009600183E-2"/>
                </c:manualLayout>
              </c:layout>
              <c:tx>
                <c:rich>
                  <a:bodyPr/>
                  <a:lstStyle/>
                  <a:p>
                    <a:r>
                      <a:rPr lang="en-US"/>
                      <a:t>Basic Biological  and Biomedical</a:t>
                    </a:r>
                    <a:r>
                      <a:rPr lang="en-US" baseline="0"/>
                      <a:t> </a:t>
                    </a:r>
                    <a:r>
                      <a:rPr lang="en-US"/>
                      <a:t>Sciences;  </a:t>
                    </a:r>
                    <a:r>
                      <a:rPr lang="en-US" b="1"/>
                      <a:t>41.3% ($454K)</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36-4DAA-99BB-3F27F8FB6F89}"/>
                </c:ext>
              </c:extLst>
            </c:dLbl>
            <c:dLbl>
              <c:idx val="2"/>
              <c:layout>
                <c:manualLayout>
                  <c:x val="-4.1244184466459173E-2"/>
                  <c:y val="0.15109192320319279"/>
                </c:manualLayout>
              </c:layout>
              <c:tx>
                <c:rich>
                  <a:bodyPr/>
                  <a:lstStyle/>
                  <a:p>
                    <a:r>
                      <a:rPr lang="en-US"/>
                      <a:t>Physical Sciences and Engineering ; </a:t>
                    </a:r>
                  </a:p>
                  <a:p>
                    <a:r>
                      <a:rPr lang="en-US" b="1"/>
                      <a:t>21.9% ($241K)</a:t>
                    </a:r>
                    <a:endParaRPr lang="en-US"/>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136-4DAA-99BB-3F27F8FB6F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RRF!$A$2:$B$4</c:f>
              <c:strCache>
                <c:ptCount val="3"/>
                <c:pt idx="0">
                  <c:v>Arts 36.8% ($405K)</c:v>
                </c:pt>
                <c:pt idx="1">
                  <c:v>Biological 41.3% ($454K)</c:v>
                </c:pt>
                <c:pt idx="2">
                  <c:v>Science 21.9% ($241K)</c:v>
                </c:pt>
              </c:strCache>
            </c:strRef>
          </c:cat>
          <c:val>
            <c:numRef>
              <c:f>RRF!$C$2:$C$4</c:f>
              <c:numCache>
                <c:formatCode>0.0%</c:formatCode>
                <c:ptCount val="3"/>
                <c:pt idx="0">
                  <c:v>0.38600000000000001</c:v>
                </c:pt>
                <c:pt idx="1">
                  <c:v>0.41299999999999998</c:v>
                </c:pt>
                <c:pt idx="2">
                  <c:v>0.219</c:v>
                </c:pt>
              </c:numCache>
            </c:numRef>
          </c:val>
          <c:extLst>
            <c:ext xmlns:c16="http://schemas.microsoft.com/office/drawing/2014/chart" uri="{C3380CC4-5D6E-409C-BE32-E72D297353CC}">
              <c16:uniqueId val="{00000004-2136-4DAA-99BB-3F27F8FB6F89}"/>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b="0"/>
              <a:t>RRF AWARDS BY RANK, SPRING 2018</a:t>
            </a:r>
          </a:p>
        </c:rich>
      </c:tx>
      <c:layout>
        <c:manualLayout>
          <c:xMode val="edge"/>
          <c:yMode val="edge"/>
          <c:x val="0.29379387402777862"/>
          <c:y val="5.1981663851907089E-3"/>
        </c:manualLayout>
      </c:layout>
      <c:overlay val="0"/>
    </c:title>
    <c:autoTitleDeleted val="0"/>
    <c:plotArea>
      <c:layout>
        <c:manualLayout>
          <c:layoutTarget val="inner"/>
          <c:xMode val="edge"/>
          <c:yMode val="edge"/>
          <c:x val="0.30493709515718631"/>
          <c:y val="0.20836620687139454"/>
          <c:w val="0.41555747172289365"/>
          <c:h val="0.70570514390532435"/>
        </c:manualLayout>
      </c:layout>
      <c:pieChart>
        <c:varyColors val="1"/>
        <c:ser>
          <c:idx val="0"/>
          <c:order val="0"/>
          <c:tx>
            <c:strRef>
              <c:f>RRF!$A$1</c:f>
              <c:strCache>
                <c:ptCount val="1"/>
                <c:pt idx="0">
                  <c:v>RRF Awards by Subcommittee, Spring 2018</c:v>
                </c:pt>
              </c:strCache>
            </c:strRef>
          </c:tx>
          <c:spPr>
            <a:ln w="19050">
              <a:solidFill>
                <a:schemeClr val="bg1"/>
              </a:solidFill>
            </a:ln>
          </c:spPr>
          <c:dPt>
            <c:idx val="1"/>
            <c:bubble3D val="0"/>
            <c:spPr>
              <a:solidFill>
                <a:schemeClr val="accent5">
                  <a:lumMod val="75000"/>
                </a:schemeClr>
              </a:solidFill>
              <a:ln w="19050">
                <a:solidFill>
                  <a:schemeClr val="bg1"/>
                </a:solidFill>
              </a:ln>
            </c:spPr>
            <c:extLst>
              <c:ext xmlns:c16="http://schemas.microsoft.com/office/drawing/2014/chart" uri="{C3380CC4-5D6E-409C-BE32-E72D297353CC}">
                <c16:uniqueId val="{00000001-CF0E-4793-B25A-CC3FF80793F7}"/>
              </c:ext>
            </c:extLst>
          </c:dPt>
          <c:dLbls>
            <c:dLbl>
              <c:idx val="0"/>
              <c:layout>
                <c:manualLayout>
                  <c:x val="2.2007848632073796E-2"/>
                  <c:y val="1.282051799738259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0E-4793-B25A-CC3FF80793F7}"/>
                </c:ext>
              </c:extLst>
            </c:dLbl>
            <c:dLbl>
              <c:idx val="1"/>
              <c:layout>
                <c:manualLayout>
                  <c:x val="5.6072333318103129E-2"/>
                  <c:y val="3.508218658679046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0E-4793-B25A-CC3FF80793F7}"/>
                </c:ext>
              </c:extLst>
            </c:dLbl>
            <c:dLbl>
              <c:idx val="2"/>
              <c:layout>
                <c:manualLayout>
                  <c:x val="5.493027104686404E-4"/>
                  <c:y val="-5.472968089225959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0E-4793-B25A-CC3FF80793F7}"/>
                </c:ext>
              </c:extLst>
            </c:dLbl>
            <c:dLbl>
              <c:idx val="3"/>
              <c:layout>
                <c:manualLayout>
                  <c:x val="-1.8273199409068075E-2"/>
                  <c:y val="-2.884434841281987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0E-4793-B25A-CC3FF80793F7}"/>
                </c:ext>
              </c:extLst>
            </c:dLbl>
            <c:dLbl>
              <c:idx val="4"/>
              <c:layout>
                <c:manualLayout>
                  <c:x val="-6.7534382186752812E-2"/>
                  <c:y val="-3.461539859293300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0E-4793-B25A-CC3FF80793F7}"/>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(RRF!$A$9,RRF!$A$11,RRF!$A$12,RRF!$A$13,RRF!$A$14)</c:f>
              <c:strCache>
                <c:ptCount val="5"/>
                <c:pt idx="0">
                  <c:v>Research Assistant Professors</c:v>
                </c:pt>
                <c:pt idx="1">
                  <c:v>Professors </c:v>
                </c:pt>
                <c:pt idx="2">
                  <c:v>Associate Professors </c:v>
                </c:pt>
                <c:pt idx="3">
                  <c:v>Assistant Professors </c:v>
                </c:pt>
                <c:pt idx="4">
                  <c:v>Research Scientists</c:v>
                </c:pt>
              </c:strCache>
            </c:strRef>
          </c:cat>
          <c:val>
            <c:numRef>
              <c:f>(RRF!$C$9,RRF!$C$11,RRF!$C$12,RRF!$C$13,RRF!$C$14)</c:f>
              <c:numCache>
                <c:formatCode>0%</c:formatCode>
                <c:ptCount val="5"/>
                <c:pt idx="0">
                  <c:v>2.9411764705882353E-2</c:v>
                </c:pt>
                <c:pt idx="1">
                  <c:v>0.11764705882352941</c:v>
                </c:pt>
                <c:pt idx="2">
                  <c:v>0.26470588235294118</c:v>
                </c:pt>
                <c:pt idx="3">
                  <c:v>0.5</c:v>
                </c:pt>
                <c:pt idx="4">
                  <c:v>2.9411764705882353E-2</c:v>
                </c:pt>
              </c:numCache>
            </c:numRef>
          </c:val>
          <c:extLst>
            <c:ext xmlns:c16="http://schemas.microsoft.com/office/drawing/2014/chart" uri="{C3380CC4-5D6E-409C-BE32-E72D297353CC}">
              <c16:uniqueId val="{00000006-CF0E-4793-B25A-CC3FF80793F7}"/>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RRF PROPOSALS AND AWARDS 2007-2018</a:t>
            </a:r>
          </a:p>
        </c:rich>
      </c:tx>
      <c:layout>
        <c:manualLayout>
          <c:xMode val="edge"/>
          <c:yMode val="edge"/>
          <c:x val="0.30366576405519613"/>
          <c:y val="0"/>
        </c:manualLayout>
      </c:layout>
      <c:overlay val="0"/>
    </c:title>
    <c:autoTitleDeleted val="0"/>
    <c:plotArea>
      <c:layout/>
      <c:barChart>
        <c:barDir val="col"/>
        <c:grouping val="clustered"/>
        <c:varyColors val="0"/>
        <c:ser>
          <c:idx val="1"/>
          <c:order val="0"/>
          <c:tx>
            <c:strRef>
              <c:f>RRF!$B$18</c:f>
              <c:strCache>
                <c:ptCount val="1"/>
              </c:strCache>
            </c:strRef>
          </c:tx>
          <c:spPr>
            <a:solidFill>
              <a:schemeClr val="accent3"/>
            </a:solidFill>
          </c:spPr>
          <c:invertIfNegative val="0"/>
          <c:cat>
            <c:strRef>
              <c:f>RRF!$A$19:$A$40</c:f>
              <c:strCache>
                <c:ptCount val="22"/>
                <c:pt idx="0">
                  <c:v>July-Dec 2007</c:v>
                </c:pt>
                <c:pt idx="1">
                  <c:v>Jan-June 2008</c:v>
                </c:pt>
                <c:pt idx="2">
                  <c:v>July-Dec 2008</c:v>
                </c:pt>
                <c:pt idx="3">
                  <c:v>Jan-June 2009</c:v>
                </c:pt>
                <c:pt idx="4">
                  <c:v>July-Dec 2009</c:v>
                </c:pt>
                <c:pt idx="5">
                  <c:v>Jan-June 2010</c:v>
                </c:pt>
                <c:pt idx="6">
                  <c:v>July-Dec 2010</c:v>
                </c:pt>
                <c:pt idx="7">
                  <c:v>Jan-June 2011</c:v>
                </c:pt>
                <c:pt idx="8">
                  <c:v>July-Dec 2011</c:v>
                </c:pt>
                <c:pt idx="9">
                  <c:v>Jan-June 2012</c:v>
                </c:pt>
                <c:pt idx="10">
                  <c:v>July-Dec 2012</c:v>
                </c:pt>
                <c:pt idx="11">
                  <c:v>Jan-June 2013</c:v>
                </c:pt>
                <c:pt idx="12">
                  <c:v>July-Dec 2013</c:v>
                </c:pt>
                <c:pt idx="13">
                  <c:v>Jan-June 2014</c:v>
                </c:pt>
                <c:pt idx="14">
                  <c:v>July-Dec 2014</c:v>
                </c:pt>
                <c:pt idx="15">
                  <c:v>Jan-June 2015</c:v>
                </c:pt>
                <c:pt idx="16">
                  <c:v>July-Dec 2015</c:v>
                </c:pt>
                <c:pt idx="17">
                  <c:v>Jan-June 2016</c:v>
                </c:pt>
                <c:pt idx="18">
                  <c:v>July-Dec 2016</c:v>
                </c:pt>
                <c:pt idx="19">
                  <c:v>Jan-Jun 2017</c:v>
                </c:pt>
                <c:pt idx="20">
                  <c:v>July-Dec 2017</c:v>
                </c:pt>
                <c:pt idx="21">
                  <c:v>Jan-Jun 2018</c:v>
                </c:pt>
              </c:strCache>
            </c:strRef>
          </c:cat>
          <c:val>
            <c:numRef>
              <c:f>RRF!$B$19:$B$40</c:f>
              <c:numCache>
                <c:formatCode>General</c:formatCode>
                <c:ptCount val="22"/>
              </c:numCache>
            </c:numRef>
          </c:val>
          <c:extLst>
            <c:ext xmlns:c16="http://schemas.microsoft.com/office/drawing/2014/chart" uri="{C3380CC4-5D6E-409C-BE32-E72D297353CC}">
              <c16:uniqueId val="{00000000-4B23-4CAC-BE0C-A0A1A6F58D2A}"/>
            </c:ext>
          </c:extLst>
        </c:ser>
        <c:ser>
          <c:idx val="2"/>
          <c:order val="1"/>
          <c:tx>
            <c:strRef>
              <c:f>RRF!$C$18</c:f>
              <c:strCache>
                <c:ptCount val="1"/>
                <c:pt idx="0">
                  <c:v>Proposals</c:v>
                </c:pt>
              </c:strCache>
            </c:strRef>
          </c:tx>
          <c:spPr>
            <a:solidFill>
              <a:schemeClr val="accent6">
                <a:lumMod val="75000"/>
              </a:schemeClr>
            </a:solidFill>
          </c:spPr>
          <c:invertIfNegative val="0"/>
          <c:cat>
            <c:strRef>
              <c:f>RRF!$A$19:$A$40</c:f>
              <c:strCache>
                <c:ptCount val="22"/>
                <c:pt idx="0">
                  <c:v>July-Dec 2007</c:v>
                </c:pt>
                <c:pt idx="1">
                  <c:v>Jan-June 2008</c:v>
                </c:pt>
                <c:pt idx="2">
                  <c:v>July-Dec 2008</c:v>
                </c:pt>
                <c:pt idx="3">
                  <c:v>Jan-June 2009</c:v>
                </c:pt>
                <c:pt idx="4">
                  <c:v>July-Dec 2009</c:v>
                </c:pt>
                <c:pt idx="5">
                  <c:v>Jan-June 2010</c:v>
                </c:pt>
                <c:pt idx="6">
                  <c:v>July-Dec 2010</c:v>
                </c:pt>
                <c:pt idx="7">
                  <c:v>Jan-June 2011</c:v>
                </c:pt>
                <c:pt idx="8">
                  <c:v>July-Dec 2011</c:v>
                </c:pt>
                <c:pt idx="9">
                  <c:v>Jan-June 2012</c:v>
                </c:pt>
                <c:pt idx="10">
                  <c:v>July-Dec 2012</c:v>
                </c:pt>
                <c:pt idx="11">
                  <c:v>Jan-June 2013</c:v>
                </c:pt>
                <c:pt idx="12">
                  <c:v>July-Dec 2013</c:v>
                </c:pt>
                <c:pt idx="13">
                  <c:v>Jan-June 2014</c:v>
                </c:pt>
                <c:pt idx="14">
                  <c:v>July-Dec 2014</c:v>
                </c:pt>
                <c:pt idx="15">
                  <c:v>Jan-June 2015</c:v>
                </c:pt>
                <c:pt idx="16">
                  <c:v>July-Dec 2015</c:v>
                </c:pt>
                <c:pt idx="17">
                  <c:v>Jan-June 2016</c:v>
                </c:pt>
                <c:pt idx="18">
                  <c:v>July-Dec 2016</c:v>
                </c:pt>
                <c:pt idx="19">
                  <c:v>Jan-Jun 2017</c:v>
                </c:pt>
                <c:pt idx="20">
                  <c:v>July-Dec 2017</c:v>
                </c:pt>
                <c:pt idx="21">
                  <c:v>Jan-Jun 2018</c:v>
                </c:pt>
              </c:strCache>
            </c:strRef>
          </c:cat>
          <c:val>
            <c:numRef>
              <c:f>RRF!$C$19:$C$40</c:f>
              <c:numCache>
                <c:formatCode>General</c:formatCode>
                <c:ptCount val="22"/>
                <c:pt idx="0">
                  <c:v>111</c:v>
                </c:pt>
                <c:pt idx="1">
                  <c:v>108</c:v>
                </c:pt>
                <c:pt idx="2">
                  <c:v>106</c:v>
                </c:pt>
                <c:pt idx="3">
                  <c:v>137</c:v>
                </c:pt>
                <c:pt idx="4">
                  <c:v>144</c:v>
                </c:pt>
                <c:pt idx="5">
                  <c:v>113</c:v>
                </c:pt>
                <c:pt idx="6">
                  <c:v>102</c:v>
                </c:pt>
                <c:pt idx="7">
                  <c:v>119</c:v>
                </c:pt>
                <c:pt idx="8">
                  <c:v>116</c:v>
                </c:pt>
                <c:pt idx="9">
                  <c:v>149</c:v>
                </c:pt>
                <c:pt idx="10">
                  <c:v>133</c:v>
                </c:pt>
                <c:pt idx="11">
                  <c:v>158</c:v>
                </c:pt>
                <c:pt idx="12">
                  <c:v>150</c:v>
                </c:pt>
                <c:pt idx="13">
                  <c:v>156</c:v>
                </c:pt>
                <c:pt idx="14">
                  <c:v>139</c:v>
                </c:pt>
                <c:pt idx="15">
                  <c:v>131</c:v>
                </c:pt>
                <c:pt idx="16">
                  <c:v>113</c:v>
                </c:pt>
                <c:pt idx="17">
                  <c:v>147</c:v>
                </c:pt>
                <c:pt idx="18">
                  <c:v>140</c:v>
                </c:pt>
                <c:pt idx="19">
                  <c:v>154</c:v>
                </c:pt>
                <c:pt idx="20">
                  <c:v>126</c:v>
                </c:pt>
                <c:pt idx="21">
                  <c:v>148</c:v>
                </c:pt>
              </c:numCache>
            </c:numRef>
          </c:val>
          <c:extLst>
            <c:ext xmlns:c16="http://schemas.microsoft.com/office/drawing/2014/chart" uri="{C3380CC4-5D6E-409C-BE32-E72D297353CC}">
              <c16:uniqueId val="{00000001-4B23-4CAC-BE0C-A0A1A6F58D2A}"/>
            </c:ext>
          </c:extLst>
        </c:ser>
        <c:ser>
          <c:idx val="0"/>
          <c:order val="2"/>
          <c:tx>
            <c:strRef>
              <c:f>RRF!$D$18</c:f>
              <c:strCache>
                <c:ptCount val="1"/>
                <c:pt idx="0">
                  <c:v>Awards</c:v>
                </c:pt>
              </c:strCache>
            </c:strRef>
          </c:tx>
          <c:invertIfNegative val="0"/>
          <c:cat>
            <c:strRef>
              <c:f>RRF!$A$19:$A$40</c:f>
              <c:strCache>
                <c:ptCount val="22"/>
                <c:pt idx="0">
                  <c:v>July-Dec 2007</c:v>
                </c:pt>
                <c:pt idx="1">
                  <c:v>Jan-June 2008</c:v>
                </c:pt>
                <c:pt idx="2">
                  <c:v>July-Dec 2008</c:v>
                </c:pt>
                <c:pt idx="3">
                  <c:v>Jan-June 2009</c:v>
                </c:pt>
                <c:pt idx="4">
                  <c:v>July-Dec 2009</c:v>
                </c:pt>
                <c:pt idx="5">
                  <c:v>Jan-June 2010</c:v>
                </c:pt>
                <c:pt idx="6">
                  <c:v>July-Dec 2010</c:v>
                </c:pt>
                <c:pt idx="7">
                  <c:v>Jan-June 2011</c:v>
                </c:pt>
                <c:pt idx="8">
                  <c:v>July-Dec 2011</c:v>
                </c:pt>
                <c:pt idx="9">
                  <c:v>Jan-June 2012</c:v>
                </c:pt>
                <c:pt idx="10">
                  <c:v>July-Dec 2012</c:v>
                </c:pt>
                <c:pt idx="11">
                  <c:v>Jan-June 2013</c:v>
                </c:pt>
                <c:pt idx="12">
                  <c:v>July-Dec 2013</c:v>
                </c:pt>
                <c:pt idx="13">
                  <c:v>Jan-June 2014</c:v>
                </c:pt>
                <c:pt idx="14">
                  <c:v>July-Dec 2014</c:v>
                </c:pt>
                <c:pt idx="15">
                  <c:v>Jan-June 2015</c:v>
                </c:pt>
                <c:pt idx="16">
                  <c:v>July-Dec 2015</c:v>
                </c:pt>
                <c:pt idx="17">
                  <c:v>Jan-June 2016</c:v>
                </c:pt>
                <c:pt idx="18">
                  <c:v>July-Dec 2016</c:v>
                </c:pt>
                <c:pt idx="19">
                  <c:v>Jan-Jun 2017</c:v>
                </c:pt>
                <c:pt idx="20">
                  <c:v>July-Dec 2017</c:v>
                </c:pt>
                <c:pt idx="21">
                  <c:v>Jan-Jun 2018</c:v>
                </c:pt>
              </c:strCache>
            </c:strRef>
          </c:cat>
          <c:val>
            <c:numRef>
              <c:f>RRF!$D$19:$D$40</c:f>
              <c:numCache>
                <c:formatCode>General</c:formatCode>
                <c:ptCount val="22"/>
                <c:pt idx="0">
                  <c:v>31</c:v>
                </c:pt>
                <c:pt idx="1">
                  <c:v>31</c:v>
                </c:pt>
                <c:pt idx="2">
                  <c:v>32</c:v>
                </c:pt>
                <c:pt idx="3">
                  <c:v>31</c:v>
                </c:pt>
                <c:pt idx="4">
                  <c:v>29</c:v>
                </c:pt>
                <c:pt idx="5">
                  <c:v>29</c:v>
                </c:pt>
                <c:pt idx="6">
                  <c:v>31</c:v>
                </c:pt>
                <c:pt idx="7">
                  <c:v>30</c:v>
                </c:pt>
                <c:pt idx="8">
                  <c:v>38</c:v>
                </c:pt>
                <c:pt idx="9">
                  <c:v>35</c:v>
                </c:pt>
                <c:pt idx="10">
                  <c:v>36</c:v>
                </c:pt>
                <c:pt idx="11">
                  <c:v>36</c:v>
                </c:pt>
                <c:pt idx="12">
                  <c:v>36</c:v>
                </c:pt>
                <c:pt idx="13">
                  <c:v>39</c:v>
                </c:pt>
                <c:pt idx="14">
                  <c:v>36</c:v>
                </c:pt>
                <c:pt idx="15">
                  <c:v>31</c:v>
                </c:pt>
                <c:pt idx="16">
                  <c:v>32</c:v>
                </c:pt>
                <c:pt idx="17">
                  <c:v>34</c:v>
                </c:pt>
                <c:pt idx="18">
                  <c:v>34</c:v>
                </c:pt>
                <c:pt idx="19">
                  <c:v>40</c:v>
                </c:pt>
                <c:pt idx="20">
                  <c:v>32</c:v>
                </c:pt>
                <c:pt idx="21">
                  <c:v>34</c:v>
                </c:pt>
              </c:numCache>
            </c:numRef>
          </c:val>
          <c:extLst>
            <c:ext xmlns:c16="http://schemas.microsoft.com/office/drawing/2014/chart" uri="{C3380CC4-5D6E-409C-BE32-E72D297353CC}">
              <c16:uniqueId val="{00000002-4B23-4CAC-BE0C-A0A1A6F58D2A}"/>
            </c:ext>
          </c:extLst>
        </c:ser>
        <c:dLbls>
          <c:showLegendKey val="0"/>
          <c:showVal val="0"/>
          <c:showCatName val="0"/>
          <c:showSerName val="0"/>
          <c:showPercent val="0"/>
          <c:showBubbleSize val="0"/>
        </c:dLbls>
        <c:gapWidth val="150"/>
        <c:axId val="103883904"/>
        <c:axId val="103885440"/>
      </c:barChart>
      <c:catAx>
        <c:axId val="103883904"/>
        <c:scaling>
          <c:orientation val="minMax"/>
        </c:scaling>
        <c:delete val="0"/>
        <c:axPos val="b"/>
        <c:numFmt formatCode="General" sourceLinked="0"/>
        <c:majorTickMark val="none"/>
        <c:minorTickMark val="none"/>
        <c:tickLblPos val="nextTo"/>
        <c:crossAx val="103885440"/>
        <c:crosses val="autoZero"/>
        <c:auto val="1"/>
        <c:lblAlgn val="ctr"/>
        <c:lblOffset val="100"/>
        <c:noMultiLvlLbl val="0"/>
      </c:catAx>
      <c:valAx>
        <c:axId val="103885440"/>
        <c:scaling>
          <c:orientation val="minMax"/>
          <c:max val="160"/>
        </c:scaling>
        <c:delete val="0"/>
        <c:axPos val="l"/>
        <c:numFmt formatCode="General" sourceLinked="1"/>
        <c:majorTickMark val="none"/>
        <c:minorTickMark val="none"/>
        <c:tickLblPos val="nextTo"/>
        <c:crossAx val="103883904"/>
        <c:crosses val="autoZero"/>
        <c:crossBetween val="between"/>
        <c:majorUnit val="20"/>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i="0" baseline="0">
                <a:effectLst/>
              </a:rPr>
              <a:t>RRF WEB PAGE HITS - PAST 5 CYCLES</a:t>
            </a:r>
          </a:p>
        </c:rich>
      </c:tx>
      <c:overlay val="0"/>
    </c:title>
    <c:autoTitleDeleted val="0"/>
    <c:plotArea>
      <c:layout/>
      <c:barChart>
        <c:barDir val="col"/>
        <c:grouping val="clustered"/>
        <c:varyColors val="0"/>
        <c:ser>
          <c:idx val="1"/>
          <c:order val="0"/>
          <c:tx>
            <c:strRef>
              <c:f>RRF!$I$42</c:f>
              <c:strCache>
                <c:ptCount val="1"/>
                <c:pt idx="0">
                  <c:v>Web Hits</c:v>
                </c:pt>
              </c:strCache>
            </c:strRef>
          </c:tx>
          <c:spPr>
            <a:solidFill>
              <a:schemeClr val="accent5"/>
            </a:solidFill>
          </c:spPr>
          <c:invertIfNegative val="0"/>
          <c:cat>
            <c:strRef>
              <c:f>(RRF!$F$67,RRF!$F$61,RRF!$F$55,RRF!$F$49,RRF!$F$43)</c:f>
              <c:strCache>
                <c:ptCount val="5"/>
                <c:pt idx="0">
                  <c:v>Jan-Jun 2016</c:v>
                </c:pt>
                <c:pt idx="1">
                  <c:v>Jul-Dec 2016</c:v>
                </c:pt>
                <c:pt idx="2">
                  <c:v>Jan-Jun 2017</c:v>
                </c:pt>
                <c:pt idx="3">
                  <c:v>Jul-Dec 2017</c:v>
                </c:pt>
                <c:pt idx="4">
                  <c:v>Jan-Jun 2018</c:v>
                </c:pt>
              </c:strCache>
            </c:strRef>
          </c:cat>
          <c:val>
            <c:numRef>
              <c:f>(RRF!$I$67,RRF!$I$61,RRF!$I$55,RRF!$I$49,RRF!$I$43)</c:f>
              <c:numCache>
                <c:formatCode>General</c:formatCode>
                <c:ptCount val="5"/>
                <c:pt idx="0">
                  <c:v>4812</c:v>
                </c:pt>
                <c:pt idx="1">
                  <c:v>4862</c:v>
                </c:pt>
                <c:pt idx="2">
                  <c:v>6206</c:v>
                </c:pt>
                <c:pt idx="3">
                  <c:v>7526</c:v>
                </c:pt>
                <c:pt idx="4">
                  <c:v>10386</c:v>
                </c:pt>
              </c:numCache>
            </c:numRef>
          </c:val>
          <c:extLst>
            <c:ext xmlns:c16="http://schemas.microsoft.com/office/drawing/2014/chart" uri="{C3380CC4-5D6E-409C-BE32-E72D297353CC}">
              <c16:uniqueId val="{00000000-5808-477C-AC80-8B88E458DB0A}"/>
            </c:ext>
          </c:extLst>
        </c:ser>
        <c:dLbls>
          <c:showLegendKey val="0"/>
          <c:showVal val="0"/>
          <c:showCatName val="0"/>
          <c:showSerName val="0"/>
          <c:showPercent val="0"/>
          <c:showBubbleSize val="0"/>
        </c:dLbls>
        <c:gapWidth val="150"/>
        <c:axId val="103930496"/>
        <c:axId val="104083840"/>
      </c:barChart>
      <c:catAx>
        <c:axId val="103930496"/>
        <c:scaling>
          <c:orientation val="minMax"/>
        </c:scaling>
        <c:delete val="0"/>
        <c:axPos val="b"/>
        <c:numFmt formatCode="General" sourceLinked="1"/>
        <c:majorTickMark val="none"/>
        <c:minorTickMark val="none"/>
        <c:tickLblPos val="nextTo"/>
        <c:crossAx val="104083840"/>
        <c:crosses val="autoZero"/>
        <c:auto val="1"/>
        <c:lblAlgn val="ctr"/>
        <c:lblOffset val="100"/>
        <c:noMultiLvlLbl val="1"/>
      </c:catAx>
      <c:valAx>
        <c:axId val="104083840"/>
        <c:scaling>
          <c:orientation val="minMax"/>
          <c:max val="8000"/>
        </c:scaling>
        <c:delete val="0"/>
        <c:axPos val="l"/>
        <c:numFmt formatCode="General" sourceLinked="1"/>
        <c:majorTickMark val="none"/>
        <c:minorTickMark val="none"/>
        <c:tickLblPos val="nextTo"/>
        <c:crossAx val="103930496"/>
        <c:crosses val="autoZero"/>
        <c:crossBetween val="between"/>
        <c:majorUnit val="10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EMAIL INTAKE</a:t>
            </a:r>
            <a:r>
              <a:rPr lang="en-US" sz="1200" b="0" baseline="0"/>
              <a:t> TO RESEARCH@UW.EDU - LAST 13 MONTHS</a:t>
            </a:r>
            <a:endParaRPr lang="en-US" sz="1200" b="0"/>
          </a:p>
        </c:rich>
      </c:tx>
      <c:overlay val="0"/>
    </c:title>
    <c:autoTitleDeleted val="0"/>
    <c:plotArea>
      <c:layout/>
      <c:barChart>
        <c:barDir val="col"/>
        <c:grouping val="clustered"/>
        <c:varyColors val="0"/>
        <c:ser>
          <c:idx val="0"/>
          <c:order val="0"/>
          <c:tx>
            <c:strRef>
              <c:f>'@Research'!$B$3</c:f>
              <c:strCache>
                <c:ptCount val="1"/>
                <c:pt idx="0">
                  <c:v>Financial Interests</c:v>
                </c:pt>
              </c:strCache>
            </c:strRef>
          </c:tx>
          <c:spPr>
            <a:ln>
              <a:solidFill>
                <a:schemeClr val="bg1">
                  <a:lumMod val="50000"/>
                </a:schemeClr>
              </a:solidFill>
            </a:ln>
          </c:spPr>
          <c:invertIfNegative val="0"/>
          <c:cat>
            <c:strRef>
              <c:f>'@Research'!$A$42:$A$54</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'@Research'!$B$42:$B$54</c:f>
              <c:numCache>
                <c:formatCode>General</c:formatCode>
                <c:ptCount val="13"/>
                <c:pt idx="0" formatCode="0">
                  <c:v>209</c:v>
                </c:pt>
                <c:pt idx="1">
                  <c:v>159</c:v>
                </c:pt>
                <c:pt idx="2">
                  <c:v>198</c:v>
                </c:pt>
                <c:pt idx="3">
                  <c:v>290</c:v>
                </c:pt>
                <c:pt idx="4">
                  <c:v>119</c:v>
                </c:pt>
                <c:pt idx="5">
                  <c:v>343</c:v>
                </c:pt>
                <c:pt idx="6">
                  <c:v>384</c:v>
                </c:pt>
                <c:pt idx="7">
                  <c:v>145</c:v>
                </c:pt>
                <c:pt idx="8">
                  <c:v>81</c:v>
                </c:pt>
                <c:pt idx="9">
                  <c:v>180</c:v>
                </c:pt>
                <c:pt idx="10">
                  <c:v>132</c:v>
                </c:pt>
                <c:pt idx="11">
                  <c:v>174</c:v>
                </c:pt>
                <c:pt idx="12">
                  <c:v>205</c:v>
                </c:pt>
              </c:numCache>
            </c:numRef>
          </c:val>
          <c:extLst>
            <c:ext xmlns:c16="http://schemas.microsoft.com/office/drawing/2014/chart" uri="{C3380CC4-5D6E-409C-BE32-E72D297353CC}">
              <c16:uniqueId val="{00000000-8478-4FC8-B725-A4992F49AB56}"/>
            </c:ext>
          </c:extLst>
        </c:ser>
        <c:ser>
          <c:idx val="1"/>
          <c:order val="1"/>
          <c:tx>
            <c:strRef>
              <c:f>'@Research'!$C$3</c:f>
              <c:strCache>
                <c:ptCount val="1"/>
                <c:pt idx="0">
                  <c:v>Limited Submissions</c:v>
                </c:pt>
              </c:strCache>
            </c:strRef>
          </c:tx>
          <c:spPr>
            <a:solidFill>
              <a:schemeClr val="accent5"/>
            </a:solidFill>
            <a:ln>
              <a:solidFill>
                <a:schemeClr val="bg1">
                  <a:lumMod val="50000"/>
                </a:schemeClr>
              </a:solidFill>
            </a:ln>
          </c:spPr>
          <c:invertIfNegative val="0"/>
          <c:cat>
            <c:strRef>
              <c:f>'@Research'!$A$42:$A$54</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'@Research'!$C$42:$C$54</c:f>
              <c:numCache>
                <c:formatCode>General</c:formatCode>
                <c:ptCount val="13"/>
                <c:pt idx="0" formatCode="0">
                  <c:v>126</c:v>
                </c:pt>
                <c:pt idx="1">
                  <c:v>119</c:v>
                </c:pt>
                <c:pt idx="2">
                  <c:v>130</c:v>
                </c:pt>
                <c:pt idx="3">
                  <c:v>84</c:v>
                </c:pt>
                <c:pt idx="4">
                  <c:v>63</c:v>
                </c:pt>
                <c:pt idx="5">
                  <c:v>107</c:v>
                </c:pt>
                <c:pt idx="6">
                  <c:v>211</c:v>
                </c:pt>
                <c:pt idx="7">
                  <c:v>144</c:v>
                </c:pt>
                <c:pt idx="8">
                  <c:v>90</c:v>
                </c:pt>
                <c:pt idx="9">
                  <c:v>89</c:v>
                </c:pt>
                <c:pt idx="10">
                  <c:v>108</c:v>
                </c:pt>
                <c:pt idx="11">
                  <c:v>148</c:v>
                </c:pt>
                <c:pt idx="12">
                  <c:v>129</c:v>
                </c:pt>
              </c:numCache>
            </c:numRef>
          </c:val>
          <c:extLst>
            <c:ext xmlns:c16="http://schemas.microsoft.com/office/drawing/2014/chart" uri="{C3380CC4-5D6E-409C-BE32-E72D297353CC}">
              <c16:uniqueId val="{00000001-8478-4FC8-B725-A4992F49AB56}"/>
            </c:ext>
          </c:extLst>
        </c:ser>
        <c:ser>
          <c:idx val="2"/>
          <c:order val="2"/>
          <c:tx>
            <c:strRef>
              <c:f>'@Research'!$D$3</c:f>
              <c:strCache>
                <c:ptCount val="1"/>
                <c:pt idx="0">
                  <c:v>General</c:v>
                </c:pt>
              </c:strCache>
            </c:strRef>
          </c:tx>
          <c:spPr>
            <a:solidFill>
              <a:schemeClr val="accent4"/>
            </a:solidFill>
            <a:ln>
              <a:solidFill>
                <a:schemeClr val="bg1">
                  <a:lumMod val="50000"/>
                </a:schemeClr>
              </a:solidFill>
            </a:ln>
          </c:spPr>
          <c:invertIfNegative val="0"/>
          <c:cat>
            <c:strRef>
              <c:f>'@Research'!$A$42:$A$54</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'@Research'!$D$42:$D$54</c:f>
              <c:numCache>
                <c:formatCode>General</c:formatCode>
                <c:ptCount val="13"/>
                <c:pt idx="0" formatCode="0">
                  <c:v>149</c:v>
                </c:pt>
                <c:pt idx="1">
                  <c:v>145</c:v>
                </c:pt>
                <c:pt idx="2">
                  <c:v>68</c:v>
                </c:pt>
                <c:pt idx="3">
                  <c:v>91</c:v>
                </c:pt>
                <c:pt idx="4">
                  <c:v>49</c:v>
                </c:pt>
                <c:pt idx="5">
                  <c:v>118</c:v>
                </c:pt>
                <c:pt idx="6">
                  <c:v>188</c:v>
                </c:pt>
                <c:pt idx="7">
                  <c:v>72</c:v>
                </c:pt>
                <c:pt idx="8">
                  <c:v>58</c:v>
                </c:pt>
                <c:pt idx="9">
                  <c:v>48</c:v>
                </c:pt>
                <c:pt idx="10">
                  <c:v>75</c:v>
                </c:pt>
                <c:pt idx="11">
                  <c:v>66</c:v>
                </c:pt>
                <c:pt idx="12">
                  <c:v>150</c:v>
                </c:pt>
              </c:numCache>
            </c:numRef>
          </c:val>
          <c:extLst>
            <c:ext xmlns:c16="http://schemas.microsoft.com/office/drawing/2014/chart" uri="{C3380CC4-5D6E-409C-BE32-E72D297353CC}">
              <c16:uniqueId val="{00000002-8478-4FC8-B725-A4992F49AB56}"/>
            </c:ext>
          </c:extLst>
        </c:ser>
        <c:dLbls>
          <c:showLegendKey val="0"/>
          <c:showVal val="0"/>
          <c:showCatName val="0"/>
          <c:showSerName val="0"/>
          <c:showPercent val="0"/>
          <c:showBubbleSize val="0"/>
        </c:dLbls>
        <c:gapWidth val="150"/>
        <c:axId val="104037760"/>
        <c:axId val="104043648"/>
      </c:barChart>
      <c:catAx>
        <c:axId val="104037760"/>
        <c:scaling>
          <c:orientation val="minMax"/>
        </c:scaling>
        <c:delete val="0"/>
        <c:axPos val="b"/>
        <c:numFmt formatCode="General" sourceLinked="0"/>
        <c:majorTickMark val="none"/>
        <c:minorTickMark val="none"/>
        <c:tickLblPos val="nextTo"/>
        <c:crossAx val="104043648"/>
        <c:crosses val="autoZero"/>
        <c:auto val="1"/>
        <c:lblAlgn val="ctr"/>
        <c:lblOffset val="100"/>
        <c:noMultiLvlLbl val="0"/>
      </c:catAx>
      <c:valAx>
        <c:axId val="104043648"/>
        <c:scaling>
          <c:orientation val="minMax"/>
          <c:max val="400"/>
          <c:min val="0"/>
        </c:scaling>
        <c:delete val="0"/>
        <c:axPos val="l"/>
        <c:numFmt formatCode="0" sourceLinked="1"/>
        <c:majorTickMark val="none"/>
        <c:minorTickMark val="none"/>
        <c:tickLblPos val="nextTo"/>
        <c:crossAx val="10403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Sucess</a:t>
            </a:r>
            <a:r>
              <a:rPr lang="en-US" baseline="0"/>
              <a:t> of Bridge Funding Program: Return on Investment Over Time</a:t>
            </a:r>
          </a:p>
          <a:p>
            <a:pPr>
              <a:defRPr/>
            </a:pPr>
            <a:r>
              <a:rPr lang="en-US" baseline="0"/>
              <a:t>December 2006-May 2016</a:t>
            </a:r>
            <a:endParaRPr lang="en-US"/>
          </a:p>
        </c:rich>
      </c:tx>
      <c:overlay val="0"/>
    </c:title>
    <c:autoTitleDeleted val="0"/>
    <c:plotArea>
      <c:layout/>
      <c:lineChart>
        <c:grouping val="standard"/>
        <c:varyColors val="0"/>
        <c:ser>
          <c:idx val="0"/>
          <c:order val="0"/>
          <c:spPr>
            <a:ln>
              <a:solidFill>
                <a:schemeClr val="accent4">
                  <a:lumMod val="75000"/>
                </a:schemeClr>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'ROI over time chart'!$A$4:$A$23</c:f>
              <c:strCache>
                <c:ptCount val="20"/>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strCache>
            </c:strRef>
          </c:cat>
          <c:val>
            <c:numRef>
              <c:f>'ROI over time chart'!$B$4:$B$23</c:f>
              <c:numCache>
                <c:formatCode>0.0</c:formatCode>
                <c:ptCount val="20"/>
                <c:pt idx="0">
                  <c:v>10.025165833806213</c:v>
                </c:pt>
                <c:pt idx="1">
                  <c:v>12.287673806636064</c:v>
                </c:pt>
                <c:pt idx="2">
                  <c:v>6.9714252953413354</c:v>
                </c:pt>
                <c:pt idx="3">
                  <c:v>8.3805709407090827</c:v>
                </c:pt>
                <c:pt idx="4">
                  <c:v>11.766233969821805</c:v>
                </c:pt>
                <c:pt idx="5">
                  <c:v>3.43664601848397</c:v>
                </c:pt>
                <c:pt idx="6">
                  <c:v>11.517269554469264</c:v>
                </c:pt>
                <c:pt idx="7">
                  <c:v>7.4257261409235564</c:v>
                </c:pt>
                <c:pt idx="8">
                  <c:v>8.4712553037414757</c:v>
                </c:pt>
                <c:pt idx="9">
                  <c:v>4.0857410506354963</c:v>
                </c:pt>
                <c:pt idx="10">
                  <c:v>6.3304830104228689</c:v>
                </c:pt>
                <c:pt idx="11">
                  <c:v>6.4987731904947044</c:v>
                </c:pt>
                <c:pt idx="12">
                  <c:v>5.7869428951161526</c:v>
                </c:pt>
                <c:pt idx="13">
                  <c:v>7.9615374952870281</c:v>
                </c:pt>
                <c:pt idx="14">
                  <c:v>9.122426014603084</c:v>
                </c:pt>
                <c:pt idx="15">
                  <c:v>2.6540833237275727</c:v>
                </c:pt>
                <c:pt idx="16">
                  <c:v>14.874750297199148</c:v>
                </c:pt>
                <c:pt idx="17">
                  <c:v>6.228275064431088</c:v>
                </c:pt>
                <c:pt idx="18">
                  <c:v>27.589102077925748</c:v>
                </c:pt>
                <c:pt idx="19">
                  <c:v>52.256036445315566</c:v>
                </c:pt>
              </c:numCache>
            </c:numRef>
          </c:val>
          <c:smooth val="0"/>
          <c:extLst>
            <c:ext xmlns:c16="http://schemas.microsoft.com/office/drawing/2014/chart" uri="{C3380CC4-5D6E-409C-BE32-E72D297353CC}">
              <c16:uniqueId val="{00000000-1ABA-4B5D-A5FF-1638A0B06972}"/>
            </c:ext>
          </c:extLst>
        </c:ser>
        <c:ser>
          <c:idx val="1"/>
          <c:order val="1"/>
          <c:marker>
            <c:symbol val="none"/>
          </c:marker>
          <c:cat>
            <c:strRef>
              <c:f>'ROI over time chart'!$A$4:$A$23</c:f>
              <c:strCache>
                <c:ptCount val="20"/>
                <c:pt idx="0">
                  <c:v>12/06</c:v>
                </c:pt>
                <c:pt idx="1">
                  <c:v>5/07</c:v>
                </c:pt>
                <c:pt idx="2">
                  <c:v>12/07</c:v>
                </c:pt>
                <c:pt idx="3">
                  <c:v>5/08</c:v>
                </c:pt>
                <c:pt idx="4">
                  <c:v>12/08</c:v>
                </c:pt>
                <c:pt idx="5">
                  <c:v>5/09</c:v>
                </c:pt>
                <c:pt idx="6">
                  <c:v>12/09</c:v>
                </c:pt>
                <c:pt idx="7">
                  <c:v>5/10</c:v>
                </c:pt>
                <c:pt idx="8">
                  <c:v>12/10</c:v>
                </c:pt>
                <c:pt idx="9">
                  <c:v>5/11</c:v>
                </c:pt>
                <c:pt idx="10">
                  <c:v>12/11</c:v>
                </c:pt>
                <c:pt idx="11">
                  <c:v>5/12</c:v>
                </c:pt>
                <c:pt idx="12">
                  <c:v>12/12</c:v>
                </c:pt>
                <c:pt idx="13">
                  <c:v>5/13</c:v>
                </c:pt>
                <c:pt idx="14">
                  <c:v>12/13</c:v>
                </c:pt>
                <c:pt idx="15">
                  <c:v>5/14</c:v>
                </c:pt>
                <c:pt idx="16">
                  <c:v>11/14</c:v>
                </c:pt>
                <c:pt idx="17">
                  <c:v>5/15</c:v>
                </c:pt>
                <c:pt idx="18">
                  <c:v>11/15</c:v>
                </c:pt>
                <c:pt idx="19">
                  <c:v>5/16</c:v>
                </c:pt>
              </c:strCache>
            </c:strRef>
          </c:cat>
          <c:val>
            <c:numRef>
              <c:f>'ROI over time chart'!$C$4:$C$22</c:f>
              <c:numCache>
                <c:formatCode>0.00</c:formatCode>
                <c:ptCount val="19"/>
                <c:pt idx="0">
                  <c:v>11.183505886454562</c:v>
                </c:pt>
                <c:pt idx="1">
                  <c:v>11.24447115238342</c:v>
                </c:pt>
                <c:pt idx="2">
                  <c:v>11.186515449369388</c:v>
                </c:pt>
                <c:pt idx="3">
                  <c:v>11.434461929018097</c:v>
                </c:pt>
                <c:pt idx="4">
                  <c:v>11.625330115787408</c:v>
                </c:pt>
                <c:pt idx="5">
                  <c:v>11.615936525518446</c:v>
                </c:pt>
                <c:pt idx="6">
                  <c:v>12.200171561735194</c:v>
                </c:pt>
                <c:pt idx="7">
                  <c:v>12.252702485371035</c:v>
                </c:pt>
                <c:pt idx="8">
                  <c:v>12.654950514074995</c:v>
                </c:pt>
                <c:pt idx="9">
                  <c:v>13.035286442287132</c:v>
                </c:pt>
                <c:pt idx="10">
                  <c:v>13.930240981452297</c:v>
                </c:pt>
                <c:pt idx="11">
                  <c:v>14.7746585337889</c:v>
                </c:pt>
                <c:pt idx="12">
                  <c:v>15.809144201700672</c:v>
                </c:pt>
                <c:pt idx="13">
                  <c:v>17.240887245498463</c:v>
                </c:pt>
                <c:pt idx="14">
                  <c:v>18.787445537200369</c:v>
                </c:pt>
                <c:pt idx="15">
                  <c:v>20.720449441719826</c:v>
                </c:pt>
                <c:pt idx="16">
                  <c:v>25.237040971217887</c:v>
                </c:pt>
                <c:pt idx="17">
                  <c:v>28.691137862557468</c:v>
                </c:pt>
                <c:pt idx="18">
                  <c:v>39.922569261620659</c:v>
                </c:pt>
              </c:numCache>
            </c:numRef>
          </c:val>
          <c:smooth val="0"/>
          <c:extLst>
            <c:ext xmlns:c16="http://schemas.microsoft.com/office/drawing/2014/chart" uri="{C3380CC4-5D6E-409C-BE32-E72D297353CC}">
              <c16:uniqueId val="{00000001-1ABA-4B5D-A5FF-1638A0B06972}"/>
            </c:ext>
          </c:extLst>
        </c:ser>
        <c:dLbls>
          <c:showLegendKey val="0"/>
          <c:showVal val="0"/>
          <c:showCatName val="0"/>
          <c:showSerName val="0"/>
          <c:showPercent val="0"/>
          <c:showBubbleSize val="0"/>
        </c:dLbls>
        <c:smooth val="0"/>
        <c:axId val="128753664"/>
        <c:axId val="128755200"/>
      </c:lineChart>
      <c:catAx>
        <c:axId val="128753664"/>
        <c:scaling>
          <c:orientation val="minMax"/>
        </c:scaling>
        <c:delete val="0"/>
        <c:axPos val="b"/>
        <c:numFmt formatCode="General" sourceLinked="0"/>
        <c:majorTickMark val="out"/>
        <c:minorTickMark val="none"/>
        <c:tickLblPos val="low"/>
        <c:crossAx val="128755200"/>
        <c:crosses val="autoZero"/>
        <c:auto val="1"/>
        <c:lblAlgn val="ctr"/>
        <c:lblOffset val="100"/>
        <c:noMultiLvlLbl val="0"/>
      </c:catAx>
      <c:valAx>
        <c:axId val="128755200"/>
        <c:scaling>
          <c:orientation val="minMax"/>
        </c:scaling>
        <c:delete val="0"/>
        <c:axPos val="l"/>
        <c:title>
          <c:tx>
            <c:rich>
              <a:bodyPr rot="-5400000" vert="horz"/>
              <a:lstStyle/>
              <a:p>
                <a:pPr>
                  <a:defRPr/>
                </a:pPr>
                <a:r>
                  <a:rPr lang="en-US"/>
                  <a:t>Reurn on Investment (old return)</a:t>
                </a:r>
              </a:p>
            </c:rich>
          </c:tx>
          <c:overlay val="0"/>
        </c:title>
        <c:numFmt formatCode="0.0" sourceLinked="1"/>
        <c:majorTickMark val="out"/>
        <c:minorTickMark val="none"/>
        <c:tickLblPos val="nextTo"/>
        <c:crossAx val="1287536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IRB</a:t>
            </a:r>
            <a:r>
              <a:rPr lang="en-US" sz="1100" b="0" baseline="0"/>
              <a:t> </a:t>
            </a:r>
            <a:r>
              <a:rPr lang="en-US" sz="1100" b="0"/>
              <a:t>SUBMISSIONS INCOMING VOLUME BY TYPE AND MONTH</a:t>
            </a:r>
          </a:p>
          <a:p>
            <a:pPr>
              <a:defRPr sz="1100"/>
            </a:pPr>
            <a:r>
              <a:rPr lang="en-US" sz="1100" b="0"/>
              <a:t>Last 13 Months  (in progress)</a:t>
            </a:r>
          </a:p>
        </c:rich>
      </c:tx>
      <c:overlay val="0"/>
    </c:title>
    <c:autoTitleDeleted val="0"/>
    <c:plotArea>
      <c:layout/>
      <c:barChart>
        <c:barDir val="col"/>
        <c:grouping val="clustered"/>
        <c:varyColors val="0"/>
        <c:ser>
          <c:idx val="0"/>
          <c:order val="0"/>
          <c:tx>
            <c:strRef>
              <c:f>HSD!$A$13</c:f>
              <c:strCache>
                <c:ptCount val="1"/>
                <c:pt idx="0">
                  <c:v>Closure Requests</c:v>
                </c:pt>
              </c:strCache>
            </c:strRef>
          </c:tx>
          <c:spPr>
            <a:solidFill>
              <a:schemeClr val="tx1">
                <a:lumMod val="50000"/>
                <a:lumOff val="50000"/>
              </a:schemeClr>
            </a:solidFill>
            <a:ln>
              <a:solidFill>
                <a:schemeClr val="tx1">
                  <a:lumMod val="50000"/>
                  <a:lumOff val="50000"/>
                </a:schemeClr>
              </a:solidFill>
            </a:ln>
          </c:spPr>
          <c:invertIfNegative val="0"/>
          <c:cat>
            <c:strRef>
              <c:f>(HSD!$D$12:$M$12,HSD!$B$19:$D$19)</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(HSD!$D$13:$M$13,HSD!$B$20:$D$20)</c:f>
              <c:numCache>
                <c:formatCode>General</c:formatCode>
                <c:ptCount val="13"/>
                <c:pt idx="0">
                  <c:v>90</c:v>
                </c:pt>
                <c:pt idx="1">
                  <c:v>37</c:v>
                </c:pt>
                <c:pt idx="2">
                  <c:v>49</c:v>
                </c:pt>
                <c:pt idx="3">
                  <c:v>30</c:v>
                </c:pt>
                <c:pt idx="4">
                  <c:v>28</c:v>
                </c:pt>
                <c:pt idx="5">
                  <c:v>31</c:v>
                </c:pt>
                <c:pt idx="6">
                  <c:v>35</c:v>
                </c:pt>
                <c:pt idx="7">
                  <c:v>52</c:v>
                </c:pt>
                <c:pt idx="8">
                  <c:v>42</c:v>
                </c:pt>
                <c:pt idx="9">
                  <c:v>60</c:v>
                </c:pt>
                <c:pt idx="10">
                  <c:v>70</c:v>
                </c:pt>
                <c:pt idx="11">
                  <c:v>75</c:v>
                </c:pt>
                <c:pt idx="12">
                  <c:v>79</c:v>
                </c:pt>
              </c:numCache>
            </c:numRef>
          </c:val>
          <c:extLst>
            <c:ext xmlns:c16="http://schemas.microsoft.com/office/drawing/2014/chart" uri="{C3380CC4-5D6E-409C-BE32-E72D297353CC}">
              <c16:uniqueId val="{00000000-0815-440C-8AA1-C1E6CAA6BF67}"/>
            </c:ext>
          </c:extLst>
        </c:ser>
        <c:ser>
          <c:idx val="1"/>
          <c:order val="1"/>
          <c:tx>
            <c:strRef>
              <c:f>HSD!$A$14</c:f>
              <c:strCache>
                <c:ptCount val="1"/>
                <c:pt idx="0">
                  <c:v>Status Reports (CRRs) </c:v>
                </c:pt>
              </c:strCache>
            </c:strRef>
          </c:tx>
          <c:spPr>
            <a:solidFill>
              <a:schemeClr val="accent3"/>
            </a:solidFill>
            <a:ln>
              <a:solidFill>
                <a:schemeClr val="tx1">
                  <a:lumMod val="50000"/>
                  <a:lumOff val="50000"/>
                </a:schemeClr>
              </a:solidFill>
            </a:ln>
          </c:spPr>
          <c:invertIfNegative val="0"/>
          <c:cat>
            <c:strRef>
              <c:f>(HSD!$D$12:$M$12,HSD!$B$19:$D$19)</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(HSD!$D$14:$M$14,HSD!$B$21:$D$21)</c:f>
              <c:numCache>
                <c:formatCode>General</c:formatCode>
                <c:ptCount val="13"/>
                <c:pt idx="0">
                  <c:v>52</c:v>
                </c:pt>
                <c:pt idx="1">
                  <c:v>37</c:v>
                </c:pt>
                <c:pt idx="2">
                  <c:v>77</c:v>
                </c:pt>
                <c:pt idx="3">
                  <c:v>86</c:v>
                </c:pt>
                <c:pt idx="4">
                  <c:v>105</c:v>
                </c:pt>
                <c:pt idx="5">
                  <c:v>98</c:v>
                </c:pt>
                <c:pt idx="6">
                  <c:v>90</c:v>
                </c:pt>
                <c:pt idx="7">
                  <c:v>119</c:v>
                </c:pt>
                <c:pt idx="8">
                  <c:v>113</c:v>
                </c:pt>
                <c:pt idx="9">
                  <c:v>98</c:v>
                </c:pt>
                <c:pt idx="10">
                  <c:v>153</c:v>
                </c:pt>
                <c:pt idx="11">
                  <c:v>156</c:v>
                </c:pt>
                <c:pt idx="12">
                  <c:v>157</c:v>
                </c:pt>
              </c:numCache>
            </c:numRef>
          </c:val>
          <c:extLst>
            <c:ext xmlns:c16="http://schemas.microsoft.com/office/drawing/2014/chart" uri="{C3380CC4-5D6E-409C-BE32-E72D297353CC}">
              <c16:uniqueId val="{00000001-0815-440C-8AA1-C1E6CAA6BF67}"/>
            </c:ext>
          </c:extLst>
        </c:ser>
        <c:ser>
          <c:idx val="2"/>
          <c:order val="2"/>
          <c:tx>
            <c:strRef>
              <c:f>HSD!$A$15</c:f>
              <c:strCache>
                <c:ptCount val="1"/>
                <c:pt idx="0">
                  <c:v>Initial Applications</c:v>
                </c:pt>
              </c:strCache>
            </c:strRef>
          </c:tx>
          <c:spPr>
            <a:solidFill>
              <a:schemeClr val="accent6"/>
            </a:solidFill>
            <a:ln>
              <a:solidFill>
                <a:schemeClr val="tx1">
                  <a:lumMod val="50000"/>
                  <a:lumOff val="50000"/>
                </a:schemeClr>
              </a:solidFill>
            </a:ln>
          </c:spPr>
          <c:invertIfNegative val="0"/>
          <c:cat>
            <c:strRef>
              <c:f>(HSD!$D$12:$M$12,HSD!$B$19:$D$19)</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(HSD!$D$15:$M$15,HSD!$B$22:$D$22)</c:f>
              <c:numCache>
                <c:formatCode>General</c:formatCode>
                <c:ptCount val="13"/>
                <c:pt idx="0">
                  <c:v>188</c:v>
                </c:pt>
                <c:pt idx="1">
                  <c:v>208</c:v>
                </c:pt>
                <c:pt idx="2">
                  <c:v>181</c:v>
                </c:pt>
                <c:pt idx="3">
                  <c:v>174</c:v>
                </c:pt>
                <c:pt idx="4">
                  <c:v>174</c:v>
                </c:pt>
                <c:pt idx="5">
                  <c:v>171</c:v>
                </c:pt>
                <c:pt idx="6">
                  <c:v>161</c:v>
                </c:pt>
                <c:pt idx="7">
                  <c:v>214</c:v>
                </c:pt>
                <c:pt idx="8">
                  <c:v>176</c:v>
                </c:pt>
                <c:pt idx="9">
                  <c:v>145</c:v>
                </c:pt>
                <c:pt idx="10">
                  <c:v>228</c:v>
                </c:pt>
                <c:pt idx="11">
                  <c:v>199</c:v>
                </c:pt>
                <c:pt idx="12">
                  <c:v>194</c:v>
                </c:pt>
              </c:numCache>
            </c:numRef>
          </c:val>
          <c:extLst>
            <c:ext xmlns:c16="http://schemas.microsoft.com/office/drawing/2014/chart" uri="{C3380CC4-5D6E-409C-BE32-E72D297353CC}">
              <c16:uniqueId val="{00000002-0815-440C-8AA1-C1E6CAA6BF67}"/>
            </c:ext>
          </c:extLst>
        </c:ser>
        <c:ser>
          <c:idx val="4"/>
          <c:order val="3"/>
          <c:tx>
            <c:strRef>
              <c:f>HSD!$A$16</c:f>
              <c:strCache>
                <c:ptCount val="1"/>
                <c:pt idx="0">
                  <c:v>Initial Applications - Conversions</c:v>
                </c:pt>
              </c:strCache>
            </c:strRef>
          </c:tx>
          <c:invertIfNegative val="0"/>
          <c:cat>
            <c:strRef>
              <c:f>(HSD!$D$12:$M$12,HSD!$B$19:$D$19)</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(HSD!$D$16:$M$16,HSD!$B$23:$D$23)</c:f>
              <c:numCache>
                <c:formatCode>General</c:formatCode>
                <c:ptCount val="13"/>
                <c:pt idx="0">
                  <c:v>121</c:v>
                </c:pt>
                <c:pt idx="1">
                  <c:v>81</c:v>
                </c:pt>
                <c:pt idx="2">
                  <c:v>52</c:v>
                </c:pt>
                <c:pt idx="3">
                  <c:v>39</c:v>
                </c:pt>
                <c:pt idx="4">
                  <c:v>39</c:v>
                </c:pt>
                <c:pt idx="5">
                  <c:v>37</c:v>
                </c:pt>
                <c:pt idx="6">
                  <c:v>15</c:v>
                </c:pt>
                <c:pt idx="7">
                  <c:v>21</c:v>
                </c:pt>
                <c:pt idx="8">
                  <c:v>19</c:v>
                </c:pt>
                <c:pt idx="9">
                  <c:v>8</c:v>
                </c:pt>
                <c:pt idx="10">
                  <c:v>4</c:v>
                </c:pt>
                <c:pt idx="11">
                  <c:v>3</c:v>
                </c:pt>
                <c:pt idx="12">
                  <c:v>12</c:v>
                </c:pt>
              </c:numCache>
            </c:numRef>
          </c:val>
          <c:extLst>
            <c:ext xmlns:c16="http://schemas.microsoft.com/office/drawing/2014/chart" uri="{C3380CC4-5D6E-409C-BE32-E72D297353CC}">
              <c16:uniqueId val="{00000003-0815-440C-8AA1-C1E6CAA6BF67}"/>
            </c:ext>
          </c:extLst>
        </c:ser>
        <c:ser>
          <c:idx val="3"/>
          <c:order val="4"/>
          <c:tx>
            <c:strRef>
              <c:f>HSD!$A$17</c:f>
              <c:strCache>
                <c:ptCount val="1"/>
                <c:pt idx="0">
                  <c:v>Modification Requests</c:v>
                </c:pt>
              </c:strCache>
            </c:strRef>
          </c:tx>
          <c:spPr>
            <a:solidFill>
              <a:schemeClr val="accent4"/>
            </a:solidFill>
            <a:ln>
              <a:solidFill>
                <a:schemeClr val="tx1">
                  <a:lumMod val="50000"/>
                  <a:lumOff val="50000"/>
                </a:schemeClr>
              </a:solidFill>
            </a:ln>
          </c:spPr>
          <c:invertIfNegative val="0"/>
          <c:cat>
            <c:strRef>
              <c:f>(HSD!$D$12:$M$12,HSD!$B$19:$D$19)</c:f>
              <c:strCache>
                <c:ptCount val="13"/>
                <c:pt idx="0">
                  <c:v>3/17</c:v>
                </c:pt>
                <c:pt idx="1">
                  <c:v>4/17</c:v>
                </c:pt>
                <c:pt idx="2">
                  <c:v>5/17</c:v>
                </c:pt>
                <c:pt idx="3">
                  <c:v>6/17</c:v>
                </c:pt>
                <c:pt idx="4">
                  <c:v>7/17</c:v>
                </c:pt>
                <c:pt idx="5">
                  <c:v>8/17</c:v>
                </c:pt>
                <c:pt idx="6">
                  <c:v>9/17</c:v>
                </c:pt>
                <c:pt idx="7">
                  <c:v>10/17</c:v>
                </c:pt>
                <c:pt idx="8">
                  <c:v>11/17</c:v>
                </c:pt>
                <c:pt idx="9">
                  <c:v>12/17</c:v>
                </c:pt>
                <c:pt idx="10">
                  <c:v>1/18</c:v>
                </c:pt>
                <c:pt idx="11">
                  <c:v>2/18</c:v>
                </c:pt>
                <c:pt idx="12">
                  <c:v>3/18</c:v>
                </c:pt>
              </c:strCache>
            </c:strRef>
          </c:cat>
          <c:val>
            <c:numRef>
              <c:f>(HSD!$D$17:$M$17,HSD!$B$24:$D$24)</c:f>
              <c:numCache>
                <c:formatCode>General</c:formatCode>
                <c:ptCount val="13"/>
                <c:pt idx="0">
                  <c:v>240</c:v>
                </c:pt>
                <c:pt idx="1">
                  <c:v>205</c:v>
                </c:pt>
                <c:pt idx="2">
                  <c:v>224</c:v>
                </c:pt>
                <c:pt idx="3">
                  <c:v>236</c:v>
                </c:pt>
                <c:pt idx="4">
                  <c:v>192</c:v>
                </c:pt>
                <c:pt idx="5">
                  <c:v>195</c:v>
                </c:pt>
                <c:pt idx="6">
                  <c:v>185</c:v>
                </c:pt>
                <c:pt idx="7">
                  <c:v>204</c:v>
                </c:pt>
                <c:pt idx="8">
                  <c:v>184</c:v>
                </c:pt>
                <c:pt idx="9">
                  <c:v>172</c:v>
                </c:pt>
                <c:pt idx="10">
                  <c:v>223</c:v>
                </c:pt>
                <c:pt idx="11">
                  <c:v>189</c:v>
                </c:pt>
                <c:pt idx="12">
                  <c:v>233</c:v>
                </c:pt>
              </c:numCache>
            </c:numRef>
          </c:val>
          <c:extLst>
            <c:ext xmlns:c16="http://schemas.microsoft.com/office/drawing/2014/chart" uri="{C3380CC4-5D6E-409C-BE32-E72D297353CC}">
              <c16:uniqueId val="{00000004-0815-440C-8AA1-C1E6CAA6BF67}"/>
            </c:ext>
          </c:extLst>
        </c:ser>
        <c:dLbls>
          <c:showLegendKey val="0"/>
          <c:showVal val="0"/>
          <c:showCatName val="0"/>
          <c:showSerName val="0"/>
          <c:showPercent val="0"/>
          <c:showBubbleSize val="0"/>
        </c:dLbls>
        <c:gapWidth val="150"/>
        <c:axId val="105405440"/>
        <c:axId val="105415424"/>
      </c:barChart>
      <c:catAx>
        <c:axId val="105405440"/>
        <c:scaling>
          <c:orientation val="minMax"/>
        </c:scaling>
        <c:delete val="0"/>
        <c:axPos val="b"/>
        <c:numFmt formatCode="[$-409]mmm\-yy;@" sourceLinked="0"/>
        <c:majorTickMark val="none"/>
        <c:minorTickMark val="none"/>
        <c:tickLblPos val="nextTo"/>
        <c:crossAx val="105415424"/>
        <c:crosses val="autoZero"/>
        <c:auto val="1"/>
        <c:lblAlgn val="ctr"/>
        <c:lblOffset val="100"/>
        <c:noMultiLvlLbl val="1"/>
      </c:catAx>
      <c:valAx>
        <c:axId val="105415424"/>
        <c:scaling>
          <c:orientation val="minMax"/>
          <c:max val="250"/>
        </c:scaling>
        <c:delete val="0"/>
        <c:axPos val="l"/>
        <c:numFmt formatCode="0" sourceLinked="0"/>
        <c:majorTickMark val="out"/>
        <c:minorTickMark val="none"/>
        <c:tickLblPos val="nextTo"/>
        <c:spPr>
          <a:ln w="9525">
            <a:noFill/>
          </a:ln>
        </c:spPr>
        <c:crossAx val="105405440"/>
        <c:crosses val="autoZero"/>
        <c:crossBetween val="between"/>
      </c:valAx>
      <c:spPr>
        <a:solidFill>
          <a:srgbClr val="FFFFFF"/>
        </a:solidFill>
        <a:ln w="25400">
          <a:noFill/>
        </a:ln>
      </c:spPr>
    </c:plotArea>
    <c:legend>
      <c:legendPos val="b"/>
      <c:overlay val="0"/>
      <c:spPr>
        <a:solidFill>
          <a:srgbClr val="FFFFFF"/>
        </a:solidFill>
      </c:spPr>
    </c:legend>
    <c:plotVisOnly val="1"/>
    <c:dispBlanksAs val="gap"/>
    <c:showDLblsOverMax val="0"/>
  </c:chart>
  <c:spPr>
    <a:solidFill>
      <a:srgbClr val="FFFFFF"/>
    </a:solidFill>
  </c:spPr>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i="0" baseline="0">
                <a:effectLst/>
                <a:latin typeface="+mn-lt"/>
              </a:rPr>
              <a:t>IRB SUBMISSIONS INCOMING VOLUME BY TYPE AND YEAR</a:t>
            </a:r>
          </a:p>
          <a:p>
            <a:pPr>
              <a:defRPr sz="1100" b="0"/>
            </a:pPr>
            <a:r>
              <a:rPr lang="en-US" sz="1100" b="0" i="0" baseline="0">
                <a:effectLst/>
                <a:latin typeface="+mn-lt"/>
              </a:rPr>
              <a:t>Last 5 Calendar Years (in Progress) </a:t>
            </a:r>
            <a:endParaRPr lang="en-US" sz="1100" b="0">
              <a:effectLst/>
              <a:latin typeface="+mn-lt"/>
            </a:endParaRPr>
          </a:p>
        </c:rich>
      </c:tx>
      <c:overlay val="0"/>
    </c:title>
    <c:autoTitleDeleted val="0"/>
    <c:plotArea>
      <c:layout/>
      <c:barChart>
        <c:barDir val="col"/>
        <c:grouping val="clustered"/>
        <c:varyColors val="0"/>
        <c:ser>
          <c:idx val="0"/>
          <c:order val="0"/>
          <c:tx>
            <c:strRef>
              <c:f>HSD!$A$13</c:f>
              <c:strCache>
                <c:ptCount val="1"/>
                <c:pt idx="0">
                  <c:v>Closure Requests</c:v>
                </c:pt>
              </c:strCache>
            </c:strRef>
          </c:tx>
          <c:invertIfNegative val="0"/>
          <c:cat>
            <c:numRef>
              <c:f>HSD!$N$12</c:f>
              <c:numCache>
                <c:formatCode>General</c:formatCode>
                <c:ptCount val="1"/>
                <c:pt idx="0">
                  <c:v>2017</c:v>
                </c:pt>
              </c:numCache>
            </c:numRef>
          </c:cat>
          <c:val>
            <c:numRef>
              <c:f>HSD!$N$13</c:f>
              <c:numCache>
                <c:formatCode>General</c:formatCode>
                <c:ptCount val="1"/>
                <c:pt idx="0">
                  <c:v>556</c:v>
                </c:pt>
              </c:numCache>
            </c:numRef>
          </c:val>
          <c:extLst>
            <c:ext xmlns:c16="http://schemas.microsoft.com/office/drawing/2014/chart" uri="{C3380CC4-5D6E-409C-BE32-E72D297353CC}">
              <c16:uniqueId val="{00000000-0C6A-46FC-AE9A-9FB59DF568BF}"/>
            </c:ext>
          </c:extLst>
        </c:ser>
        <c:ser>
          <c:idx val="1"/>
          <c:order val="1"/>
          <c:tx>
            <c:strRef>
              <c:f>HSD!$A$4</c:f>
              <c:strCache>
                <c:ptCount val="1"/>
                <c:pt idx="0">
                  <c:v>Status Reports (CRRs) </c:v>
                </c:pt>
              </c:strCache>
            </c:strRef>
          </c:tx>
          <c:invertIfNegative val="0"/>
          <c:cat>
            <c:numRef>
              <c:f>HSD!$N$12</c:f>
              <c:numCache>
                <c:formatCode>General</c:formatCode>
                <c:ptCount val="1"/>
                <c:pt idx="0">
                  <c:v>2017</c:v>
                </c:pt>
              </c:numCache>
            </c:numRef>
          </c:cat>
          <c:val>
            <c:numRef>
              <c:f>HSD!$N$14</c:f>
              <c:numCache>
                <c:formatCode>General</c:formatCode>
                <c:ptCount val="1"/>
                <c:pt idx="0">
                  <c:v>958</c:v>
                </c:pt>
              </c:numCache>
            </c:numRef>
          </c:val>
          <c:extLst>
            <c:ext xmlns:c16="http://schemas.microsoft.com/office/drawing/2014/chart" uri="{C3380CC4-5D6E-409C-BE32-E72D297353CC}">
              <c16:uniqueId val="{00000001-0C6A-46FC-AE9A-9FB59DF568BF}"/>
            </c:ext>
          </c:extLst>
        </c:ser>
        <c:ser>
          <c:idx val="2"/>
          <c:order val="2"/>
          <c:tx>
            <c:strRef>
              <c:f>HSD!$A$15</c:f>
              <c:strCache>
                <c:ptCount val="1"/>
                <c:pt idx="0">
                  <c:v>Initial Applications</c:v>
                </c:pt>
              </c:strCache>
            </c:strRef>
          </c:tx>
          <c:spPr>
            <a:solidFill>
              <a:schemeClr val="accent6"/>
            </a:solidFill>
          </c:spPr>
          <c:invertIfNegative val="0"/>
          <c:cat>
            <c:numRef>
              <c:f>HSD!$N$12</c:f>
              <c:numCache>
                <c:formatCode>General</c:formatCode>
                <c:ptCount val="1"/>
                <c:pt idx="0">
                  <c:v>2017</c:v>
                </c:pt>
              </c:numCache>
            </c:numRef>
          </c:cat>
          <c:val>
            <c:numRef>
              <c:f>HSD!$N$15</c:f>
              <c:numCache>
                <c:formatCode>General</c:formatCode>
                <c:ptCount val="1"/>
                <c:pt idx="0">
                  <c:v>2182</c:v>
                </c:pt>
              </c:numCache>
            </c:numRef>
          </c:val>
          <c:extLst>
            <c:ext xmlns:c16="http://schemas.microsoft.com/office/drawing/2014/chart" uri="{C3380CC4-5D6E-409C-BE32-E72D297353CC}">
              <c16:uniqueId val="{00000002-0C6A-46FC-AE9A-9FB59DF568BF}"/>
            </c:ext>
          </c:extLst>
        </c:ser>
        <c:ser>
          <c:idx val="4"/>
          <c:order val="3"/>
          <c:tx>
            <c:strRef>
              <c:f>HSD!$A$16</c:f>
              <c:strCache>
                <c:ptCount val="1"/>
                <c:pt idx="0">
                  <c:v>Initial Applications - Conversions</c:v>
                </c:pt>
              </c:strCache>
            </c:strRef>
          </c:tx>
          <c:invertIfNegative val="0"/>
          <c:cat>
            <c:numRef>
              <c:f>HSD!$N$12</c:f>
              <c:numCache>
                <c:formatCode>General</c:formatCode>
                <c:ptCount val="1"/>
                <c:pt idx="0">
                  <c:v>2017</c:v>
                </c:pt>
              </c:numCache>
            </c:numRef>
          </c:cat>
          <c:val>
            <c:numRef>
              <c:f>HSD!$N$16</c:f>
              <c:numCache>
                <c:formatCode>General</c:formatCode>
                <c:ptCount val="1"/>
                <c:pt idx="0">
                  <c:v>625</c:v>
                </c:pt>
              </c:numCache>
            </c:numRef>
          </c:val>
          <c:extLst>
            <c:ext xmlns:c16="http://schemas.microsoft.com/office/drawing/2014/chart" uri="{C3380CC4-5D6E-409C-BE32-E72D297353CC}">
              <c16:uniqueId val="{00000003-0C6A-46FC-AE9A-9FB59DF568BF}"/>
            </c:ext>
          </c:extLst>
        </c:ser>
        <c:ser>
          <c:idx val="3"/>
          <c:order val="4"/>
          <c:tx>
            <c:strRef>
              <c:f>HSD!$A$17</c:f>
              <c:strCache>
                <c:ptCount val="1"/>
                <c:pt idx="0">
                  <c:v>Modification Requests</c:v>
                </c:pt>
              </c:strCache>
            </c:strRef>
          </c:tx>
          <c:invertIfNegative val="0"/>
          <c:cat>
            <c:numRef>
              <c:f>HSD!$N$12</c:f>
              <c:numCache>
                <c:formatCode>General</c:formatCode>
                <c:ptCount val="1"/>
                <c:pt idx="0">
                  <c:v>2017</c:v>
                </c:pt>
              </c:numCache>
            </c:numRef>
          </c:cat>
          <c:val>
            <c:numRef>
              <c:f>HSD!$N$17</c:f>
              <c:numCache>
                <c:formatCode>General</c:formatCode>
                <c:ptCount val="1"/>
                <c:pt idx="0">
                  <c:v>2442</c:v>
                </c:pt>
              </c:numCache>
            </c:numRef>
          </c:val>
          <c:extLst>
            <c:ext xmlns:c16="http://schemas.microsoft.com/office/drawing/2014/chart" uri="{C3380CC4-5D6E-409C-BE32-E72D297353CC}">
              <c16:uniqueId val="{00000004-0C6A-46FC-AE9A-9FB59DF568BF}"/>
            </c:ext>
          </c:extLst>
        </c:ser>
        <c:dLbls>
          <c:showLegendKey val="0"/>
          <c:showVal val="0"/>
          <c:showCatName val="0"/>
          <c:showSerName val="0"/>
          <c:showPercent val="0"/>
          <c:showBubbleSize val="0"/>
        </c:dLbls>
        <c:gapWidth val="150"/>
        <c:axId val="117915648"/>
        <c:axId val="117917184"/>
      </c:barChart>
      <c:catAx>
        <c:axId val="117915648"/>
        <c:scaling>
          <c:orientation val="minMax"/>
        </c:scaling>
        <c:delete val="0"/>
        <c:axPos val="b"/>
        <c:numFmt formatCode="General" sourceLinked="1"/>
        <c:majorTickMark val="none"/>
        <c:minorTickMark val="none"/>
        <c:tickLblPos val="nextTo"/>
        <c:crossAx val="117917184"/>
        <c:crosses val="autoZero"/>
        <c:auto val="1"/>
        <c:lblAlgn val="ctr"/>
        <c:lblOffset val="100"/>
        <c:noMultiLvlLbl val="0"/>
      </c:catAx>
      <c:valAx>
        <c:axId val="117917184"/>
        <c:scaling>
          <c:orientation val="minMax"/>
          <c:max val="2500"/>
        </c:scaling>
        <c:delete val="0"/>
        <c:axPos val="l"/>
        <c:numFmt formatCode="General" sourceLinked="1"/>
        <c:majorTickMark val="none"/>
        <c:minorTickMark val="none"/>
        <c:tickLblPos val="nextTo"/>
        <c:crossAx val="117915648"/>
        <c:crosses val="autoZero"/>
        <c:crossBetween val="between"/>
      </c:valAx>
    </c:plotArea>
    <c:legend>
      <c:legendPos val="b"/>
      <c:layout>
        <c:manualLayout>
          <c:xMode val="edge"/>
          <c:yMode val="edge"/>
          <c:x val="9.6876790767385645E-2"/>
          <c:y val="0.86581149390643941"/>
          <c:w val="0.80624627058250264"/>
          <c:h val="0.1203487645698771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6D15-B57B-4D39-838A-556219E4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morefice</dc:creator>
  <cp:lastModifiedBy>Matt Orefice</cp:lastModifiedBy>
  <cp:revision>2</cp:revision>
  <cp:lastPrinted>2017-01-25T18:23:00Z</cp:lastPrinted>
  <dcterms:created xsi:type="dcterms:W3CDTF">2018-09-12T18:13:00Z</dcterms:created>
  <dcterms:modified xsi:type="dcterms:W3CDTF">2018-09-12T18:13:00Z</dcterms:modified>
</cp:coreProperties>
</file>